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1C948A">
      <w:pPr>
        <w:keepNext w:val="0"/>
        <w:keepLines w:val="0"/>
        <w:pageBreakBefore w:val="0"/>
        <w:widowControl w:val="0"/>
        <w:kinsoku/>
        <w:wordWrap/>
        <w:overflowPunct/>
        <w:topLinePunct w:val="0"/>
        <w:autoSpaceDE/>
        <w:autoSpaceDN/>
        <w:bidi w:val="0"/>
        <w:adjustRightInd/>
        <w:snapToGrid/>
        <w:spacing w:line="440" w:lineRule="exact"/>
        <w:ind w:left="-840" w:leftChars="-400" w:right="-512" w:rightChars="-244" w:firstLine="549" w:firstLineChars="228"/>
        <w:textAlignment w:val="auto"/>
        <w:rPr>
          <w:rFonts w:hint="eastAsia" w:asciiTheme="majorEastAsia" w:hAnsiTheme="majorEastAsia" w:eastAsiaTheme="majorEastAsia" w:cstheme="majorEastAsia"/>
          <w:b/>
          <w:bCs/>
          <w:sz w:val="24"/>
          <w:szCs w:val="24"/>
          <w:lang w:val="en-US" w:eastAsia="zh-CN"/>
        </w:rPr>
      </w:pPr>
      <w:r>
        <w:rPr>
          <w:rFonts w:hint="eastAsia" w:asciiTheme="majorEastAsia" w:hAnsiTheme="majorEastAsia" w:eastAsiaTheme="majorEastAsia" w:cstheme="majorEastAsia"/>
          <w:b/>
          <w:bCs/>
          <w:sz w:val="24"/>
          <w:szCs w:val="24"/>
          <w:lang w:val="en-US" w:eastAsia="zh-CN"/>
        </w:rPr>
        <w:t>附件1：</w:t>
      </w:r>
    </w:p>
    <w:p w14:paraId="2CC55CED">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p>
    <w:p w14:paraId="563D407F">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default" w:ascii="宋体" w:hAnsi="宋体" w:eastAsia="宋体" w:cs="宋体"/>
          <w:b/>
          <w:bCs/>
          <w:sz w:val="24"/>
          <w:szCs w:val="24"/>
          <w:lang w:val="en-US" w:eastAsia="zh-CN"/>
        </w:rPr>
      </w:pPr>
      <w:r>
        <w:rPr>
          <w:rFonts w:hint="eastAsia" w:ascii="宋体" w:hAnsi="宋体" w:eastAsia="宋体" w:cs="宋体"/>
          <w:b/>
          <w:bCs/>
          <w:sz w:val="24"/>
          <w:szCs w:val="24"/>
          <w:lang w:val="en-US" w:eastAsia="zh-CN"/>
        </w:rPr>
        <w:t>A包：新生儿视频喉镜</w:t>
      </w:r>
    </w:p>
    <w:p w14:paraId="03398216">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一、参数：</w:t>
      </w:r>
    </w:p>
    <w:p w14:paraId="19E0C4CF">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lang w:val="zh-TW"/>
        </w:rPr>
      </w:pPr>
      <w:r>
        <w:rPr>
          <w:rFonts w:hint="eastAsia" w:asciiTheme="minorEastAsia" w:hAnsiTheme="minorEastAsia" w:eastAsiaTheme="minorEastAsia" w:cstheme="minorEastAsia"/>
          <w:sz w:val="21"/>
          <w:szCs w:val="21"/>
          <w:lang w:val="zh-CN"/>
        </w:rPr>
        <w:t>1、</w:t>
      </w:r>
      <w:r>
        <w:rPr>
          <w:rFonts w:hint="eastAsia" w:asciiTheme="minorEastAsia" w:hAnsiTheme="minorEastAsia" w:eastAsiaTheme="minorEastAsia" w:cstheme="minorEastAsia"/>
          <w:sz w:val="21"/>
          <w:szCs w:val="21"/>
          <w:lang w:val="zh-TW"/>
        </w:rPr>
        <w:t>整机由显示器</w:t>
      </w:r>
      <w:r>
        <w:rPr>
          <w:rFonts w:hint="eastAsia" w:asciiTheme="minorEastAsia" w:hAnsiTheme="minorEastAsia" w:eastAsiaTheme="minorEastAsia" w:cstheme="minorEastAsia"/>
          <w:sz w:val="21"/>
          <w:szCs w:val="21"/>
          <w:lang w:val="zh-CN"/>
        </w:rPr>
        <w:t>、手柄部件和一次性使用全包喉镜片三</w:t>
      </w:r>
      <w:r>
        <w:rPr>
          <w:rFonts w:hint="eastAsia" w:asciiTheme="minorEastAsia" w:hAnsiTheme="minorEastAsia" w:eastAsiaTheme="minorEastAsia" w:cstheme="minorEastAsia"/>
          <w:sz w:val="21"/>
          <w:szCs w:val="21"/>
          <w:lang w:val="zh-TW"/>
        </w:rPr>
        <w:t>部分组成，</w:t>
      </w:r>
      <w:r>
        <w:rPr>
          <w:rFonts w:hint="eastAsia" w:asciiTheme="minorEastAsia" w:hAnsiTheme="minorEastAsia" w:eastAsiaTheme="minorEastAsia" w:cstheme="minorEastAsia"/>
          <w:sz w:val="21"/>
          <w:szCs w:val="21"/>
          <w:lang w:val="en-US" w:eastAsia="zh-CN"/>
        </w:rPr>
        <w:t>具有</w:t>
      </w:r>
      <w:r>
        <w:rPr>
          <w:rFonts w:hint="eastAsia" w:asciiTheme="minorEastAsia" w:hAnsiTheme="minorEastAsia" w:eastAsiaTheme="minorEastAsia" w:cstheme="minorEastAsia"/>
          <w:sz w:val="21"/>
          <w:szCs w:val="21"/>
          <w:lang w:val="zh-TW"/>
        </w:rPr>
        <w:t>拍照录像、数据存取功能</w:t>
      </w:r>
    </w:p>
    <w:p w14:paraId="7A935181">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zh-CN"/>
        </w:rPr>
        <w:t>2、可适配使用新生儿、婴儿Miller型、幼儿三种型号一次性喉镜片</w:t>
      </w:r>
    </w:p>
    <w:p w14:paraId="2EFE0377">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zh-CN"/>
        </w:rPr>
        <w:t>*3、主机</w:t>
      </w:r>
      <w:r>
        <w:rPr>
          <w:rFonts w:hint="eastAsia" w:asciiTheme="minorEastAsia" w:hAnsiTheme="minorEastAsia" w:eastAsiaTheme="minorEastAsia" w:cstheme="minorEastAsia"/>
          <w:sz w:val="21"/>
          <w:szCs w:val="21"/>
          <w:lang w:val="zh-TW"/>
        </w:rPr>
        <w:t>显示器≥3.0寸，能上下</w:t>
      </w:r>
      <w:r>
        <w:rPr>
          <w:rFonts w:hint="eastAsia" w:asciiTheme="minorEastAsia" w:hAnsiTheme="minorEastAsia" w:eastAsiaTheme="minorEastAsia" w:cstheme="minorEastAsia"/>
          <w:sz w:val="21"/>
          <w:szCs w:val="21"/>
        </w:rPr>
        <w:t>0º</w:t>
      </w:r>
      <w:r>
        <w:rPr>
          <w:rFonts w:hint="eastAsia" w:asciiTheme="minorEastAsia" w:hAnsiTheme="minorEastAsia" w:eastAsiaTheme="minorEastAsia" w:cstheme="minorEastAsia"/>
          <w:sz w:val="21"/>
          <w:szCs w:val="21"/>
          <w:lang w:val="zh-TW"/>
        </w:rPr>
        <w:t>～</w:t>
      </w:r>
      <w:r>
        <w:rPr>
          <w:rFonts w:hint="eastAsia" w:asciiTheme="minorEastAsia" w:hAnsiTheme="minorEastAsia" w:eastAsiaTheme="minorEastAsia" w:cstheme="minorEastAsia"/>
          <w:sz w:val="21"/>
          <w:szCs w:val="21"/>
        </w:rPr>
        <w:t>110º</w:t>
      </w:r>
      <w:r>
        <w:rPr>
          <w:rFonts w:hint="eastAsia" w:asciiTheme="minorEastAsia" w:hAnsiTheme="minorEastAsia" w:eastAsiaTheme="minorEastAsia" w:cstheme="minorEastAsia"/>
          <w:sz w:val="21"/>
          <w:szCs w:val="21"/>
          <w:lang w:val="zh-TW"/>
        </w:rPr>
        <w:t>转动，左右</w:t>
      </w:r>
      <w:r>
        <w:rPr>
          <w:rFonts w:hint="eastAsia" w:asciiTheme="minorEastAsia" w:hAnsiTheme="minorEastAsia" w:eastAsiaTheme="minorEastAsia" w:cstheme="minorEastAsia"/>
          <w:sz w:val="21"/>
          <w:szCs w:val="21"/>
        </w:rPr>
        <w:t>0º</w:t>
      </w:r>
      <w:r>
        <w:rPr>
          <w:rFonts w:hint="eastAsia" w:asciiTheme="minorEastAsia" w:hAnsiTheme="minorEastAsia" w:eastAsiaTheme="minorEastAsia" w:cstheme="minorEastAsia"/>
          <w:sz w:val="21"/>
          <w:szCs w:val="21"/>
          <w:lang w:val="zh-TW"/>
        </w:rPr>
        <w:t>～</w:t>
      </w:r>
      <w:r>
        <w:rPr>
          <w:rFonts w:hint="eastAsia" w:asciiTheme="minorEastAsia" w:hAnsiTheme="minorEastAsia" w:eastAsiaTheme="minorEastAsia" w:cstheme="minorEastAsia"/>
          <w:sz w:val="21"/>
          <w:szCs w:val="21"/>
        </w:rPr>
        <w:t>270º</w:t>
      </w:r>
      <w:r>
        <w:rPr>
          <w:rFonts w:hint="eastAsia" w:asciiTheme="minorEastAsia" w:hAnsiTheme="minorEastAsia" w:eastAsiaTheme="minorEastAsia" w:cstheme="minorEastAsia"/>
          <w:sz w:val="21"/>
          <w:szCs w:val="21"/>
          <w:lang w:val="zh-TW"/>
        </w:rPr>
        <w:t>转动</w:t>
      </w:r>
    </w:p>
    <w:p w14:paraId="21253F6A">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lang w:val="zh-TW"/>
        </w:rPr>
        <w:t>、</w:t>
      </w:r>
      <w:r>
        <w:rPr>
          <w:rFonts w:hint="eastAsia" w:asciiTheme="minorEastAsia" w:hAnsiTheme="minorEastAsia" w:eastAsiaTheme="minorEastAsia" w:cstheme="minorEastAsia"/>
          <w:sz w:val="21"/>
          <w:szCs w:val="21"/>
          <w:lang w:val="zh-TW" w:eastAsia="zh-TW"/>
        </w:rPr>
        <w:t>镜片前端厚度</w:t>
      </w:r>
      <w:r>
        <w:rPr>
          <w:rFonts w:hint="eastAsia" w:asciiTheme="minorEastAsia" w:hAnsiTheme="minorEastAsia" w:eastAsiaTheme="minorEastAsia" w:cstheme="minorEastAsia"/>
          <w:sz w:val="21"/>
          <w:szCs w:val="21"/>
          <w:lang w:eastAsia="zh-TW"/>
        </w:rPr>
        <w:t>：新生儿≤10</w:t>
      </w:r>
      <w:r>
        <w:rPr>
          <w:rFonts w:hint="eastAsia" w:asciiTheme="minorEastAsia" w:hAnsiTheme="minorEastAsia" w:eastAsiaTheme="minorEastAsia" w:cstheme="minorEastAsia"/>
          <w:sz w:val="21"/>
          <w:szCs w:val="21"/>
        </w:rPr>
        <w:t>mm</w:t>
      </w:r>
      <w:r>
        <w:rPr>
          <w:rFonts w:hint="eastAsia" w:asciiTheme="minorEastAsia" w:hAnsiTheme="minorEastAsia" w:eastAsiaTheme="minorEastAsia" w:cstheme="minorEastAsia"/>
          <w:sz w:val="21"/>
          <w:szCs w:val="21"/>
          <w:lang w:val="zh-TW" w:eastAsia="zh-TW"/>
        </w:rPr>
        <w:t>、</w:t>
      </w:r>
      <w:r>
        <w:rPr>
          <w:rFonts w:hint="eastAsia" w:asciiTheme="minorEastAsia" w:hAnsiTheme="minorEastAsia" w:eastAsiaTheme="minorEastAsia" w:cstheme="minorEastAsia"/>
          <w:sz w:val="21"/>
          <w:szCs w:val="21"/>
          <w:lang w:val="zh-TW"/>
        </w:rPr>
        <w:t>婴儿</w:t>
      </w:r>
      <w:r>
        <w:rPr>
          <w:rFonts w:hint="eastAsia" w:asciiTheme="minorEastAsia" w:hAnsiTheme="minorEastAsia" w:eastAsiaTheme="minorEastAsia" w:cstheme="minorEastAsia"/>
          <w:sz w:val="21"/>
          <w:szCs w:val="21"/>
        </w:rPr>
        <w:t>Miller型</w:t>
      </w:r>
      <w:r>
        <w:rPr>
          <w:rFonts w:hint="eastAsia" w:asciiTheme="minorEastAsia" w:hAnsiTheme="minorEastAsia" w:eastAsiaTheme="minorEastAsia" w:cstheme="minorEastAsia"/>
          <w:sz w:val="21"/>
          <w:szCs w:val="21"/>
          <w:lang w:eastAsia="zh-TW"/>
        </w:rPr>
        <w:t>≤10</w:t>
      </w:r>
      <w:r>
        <w:rPr>
          <w:rFonts w:hint="eastAsia" w:asciiTheme="minorEastAsia" w:hAnsiTheme="minorEastAsia" w:eastAsiaTheme="minorEastAsia" w:cstheme="minorEastAsia"/>
          <w:sz w:val="21"/>
          <w:szCs w:val="21"/>
        </w:rPr>
        <w:t>mm、幼儿</w:t>
      </w:r>
      <w:r>
        <w:rPr>
          <w:rFonts w:hint="eastAsia" w:asciiTheme="minorEastAsia" w:hAnsiTheme="minorEastAsia" w:eastAsiaTheme="minorEastAsia" w:cstheme="minorEastAsia"/>
          <w:sz w:val="21"/>
          <w:szCs w:val="21"/>
          <w:lang w:eastAsia="zh-TW"/>
        </w:rPr>
        <w:t>≤9.5</w:t>
      </w:r>
      <w:r>
        <w:rPr>
          <w:rFonts w:hint="eastAsia" w:asciiTheme="minorEastAsia" w:hAnsiTheme="minorEastAsia" w:eastAsiaTheme="minorEastAsia" w:cstheme="minorEastAsia"/>
          <w:sz w:val="21"/>
          <w:szCs w:val="21"/>
        </w:rPr>
        <w:t>mm</w:t>
      </w:r>
    </w:p>
    <w:p w14:paraId="6996260F">
      <w:pPr>
        <w:pStyle w:val="20"/>
        <w:numPr>
          <w:ilvl w:val="0"/>
          <w:numId w:val="1"/>
        </w:numPr>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w:t>
      </w:r>
      <w:r>
        <w:rPr>
          <w:rFonts w:hint="eastAsia" w:asciiTheme="minorEastAsia" w:hAnsiTheme="minorEastAsia" w:eastAsiaTheme="minorEastAsia" w:cstheme="minorEastAsia"/>
          <w:sz w:val="21"/>
          <w:szCs w:val="21"/>
          <w:lang w:val="zh-TW"/>
        </w:rPr>
        <w:t>、一次性喉镜片可插入镜片长度</w:t>
      </w:r>
      <w:r>
        <w:rPr>
          <w:rFonts w:hint="eastAsia" w:asciiTheme="minorEastAsia" w:hAnsiTheme="minorEastAsia" w:eastAsiaTheme="minorEastAsia" w:cstheme="minorEastAsia"/>
          <w:sz w:val="21"/>
          <w:szCs w:val="21"/>
        </w:rPr>
        <w:t>：新生儿≥52mm</w:t>
      </w:r>
      <w:r>
        <w:rPr>
          <w:rFonts w:hint="eastAsia" w:asciiTheme="minorEastAsia" w:hAnsiTheme="minorEastAsia" w:eastAsiaTheme="minorEastAsia" w:cstheme="minorEastAsia"/>
          <w:sz w:val="21"/>
          <w:szCs w:val="21"/>
          <w:lang w:val="zh-TW"/>
        </w:rPr>
        <w:t>、婴儿</w:t>
      </w:r>
      <w:r>
        <w:rPr>
          <w:rFonts w:hint="eastAsia" w:asciiTheme="minorEastAsia" w:hAnsiTheme="minorEastAsia" w:eastAsiaTheme="minorEastAsia" w:cstheme="minorEastAsia"/>
          <w:sz w:val="21"/>
          <w:szCs w:val="21"/>
        </w:rPr>
        <w:t>Miller型≥77mm、幼儿≥70mm</w:t>
      </w:r>
      <w:r>
        <w:rPr>
          <w:rFonts w:hint="eastAsia" w:asciiTheme="minorEastAsia" w:hAnsiTheme="minorEastAsia" w:eastAsiaTheme="minorEastAsia" w:cstheme="minorEastAsia"/>
          <w:sz w:val="21"/>
          <w:szCs w:val="21"/>
          <w:lang w:val="zh-TW"/>
        </w:rPr>
        <w:t>；</w:t>
      </w:r>
    </w:p>
    <w:p w14:paraId="0126C0AB">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w:t>
      </w:r>
      <w:r>
        <w:rPr>
          <w:rFonts w:hint="eastAsia" w:asciiTheme="minorEastAsia" w:hAnsiTheme="minorEastAsia" w:eastAsiaTheme="minorEastAsia" w:cstheme="minorEastAsia"/>
          <w:sz w:val="21"/>
          <w:szCs w:val="21"/>
          <w:lang w:val="zh-TW" w:eastAsia="zh-TW"/>
        </w:rPr>
        <w:t>、</w:t>
      </w:r>
      <w:r>
        <w:rPr>
          <w:rFonts w:hint="eastAsia" w:asciiTheme="minorEastAsia" w:hAnsiTheme="minorEastAsia" w:eastAsiaTheme="minorEastAsia" w:cstheme="minorEastAsia"/>
          <w:sz w:val="21"/>
          <w:szCs w:val="21"/>
          <w:lang w:val="zh-TW"/>
        </w:rPr>
        <w:t>喉镜片摄像头与镜片前端的最高垂直距离</w:t>
      </w:r>
      <w:r>
        <w:rPr>
          <w:rFonts w:hint="eastAsia" w:asciiTheme="minorEastAsia" w:hAnsiTheme="minorEastAsia" w:eastAsiaTheme="minorEastAsia" w:cstheme="minorEastAsia"/>
          <w:sz w:val="21"/>
          <w:szCs w:val="21"/>
        </w:rPr>
        <w:t>：新生儿≤22mm</w:t>
      </w:r>
      <w:r>
        <w:rPr>
          <w:rFonts w:hint="eastAsia" w:asciiTheme="minorEastAsia" w:hAnsiTheme="minorEastAsia" w:eastAsiaTheme="minorEastAsia" w:cstheme="minorEastAsia"/>
          <w:sz w:val="21"/>
          <w:szCs w:val="21"/>
          <w:lang w:val="zh-TW"/>
        </w:rPr>
        <w:t>、婴儿</w:t>
      </w:r>
      <w:r>
        <w:rPr>
          <w:rFonts w:hint="eastAsia" w:asciiTheme="minorEastAsia" w:hAnsiTheme="minorEastAsia" w:eastAsiaTheme="minorEastAsia" w:cstheme="minorEastAsia"/>
          <w:sz w:val="21"/>
          <w:szCs w:val="21"/>
        </w:rPr>
        <w:t>Miller型≤22mm、幼儿≤25mm</w:t>
      </w:r>
      <w:r>
        <w:rPr>
          <w:rFonts w:hint="eastAsia" w:asciiTheme="minorEastAsia" w:hAnsiTheme="minorEastAsia" w:eastAsiaTheme="minorEastAsia" w:cstheme="minorEastAsia"/>
          <w:sz w:val="21"/>
          <w:szCs w:val="21"/>
          <w:lang w:val="zh-TW"/>
        </w:rPr>
        <w:t>；</w:t>
      </w:r>
    </w:p>
    <w:p w14:paraId="3EEA6A9A">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w:t>
      </w:r>
      <w:r>
        <w:rPr>
          <w:rFonts w:hint="eastAsia" w:asciiTheme="minorEastAsia" w:hAnsiTheme="minorEastAsia" w:eastAsiaTheme="minorEastAsia" w:cstheme="minorEastAsia"/>
          <w:sz w:val="21"/>
          <w:szCs w:val="21"/>
          <w:lang w:val="zh-TW"/>
        </w:rPr>
        <w:t>、镜片角度</w:t>
      </w:r>
      <w:r>
        <w:rPr>
          <w:rFonts w:hint="eastAsia" w:asciiTheme="minorEastAsia" w:hAnsiTheme="minorEastAsia" w:eastAsiaTheme="minorEastAsia" w:cstheme="minorEastAsia"/>
          <w:sz w:val="21"/>
          <w:szCs w:val="21"/>
        </w:rPr>
        <w:t>：</w:t>
      </w:r>
      <w:bookmarkStart w:id="0" w:name="_Hlk71222765"/>
      <w:r>
        <w:rPr>
          <w:rFonts w:hint="eastAsia" w:asciiTheme="minorEastAsia" w:hAnsiTheme="minorEastAsia" w:eastAsiaTheme="minorEastAsia" w:cstheme="minorEastAsia"/>
          <w:sz w:val="21"/>
          <w:szCs w:val="21"/>
        </w:rPr>
        <w:t>新生儿=6</w:t>
      </w:r>
      <w:r>
        <w:rPr>
          <w:rFonts w:hint="eastAsia" w:asciiTheme="minorEastAsia" w:hAnsiTheme="minorEastAsia" w:eastAsiaTheme="minorEastAsia" w:cstheme="minorEastAsia"/>
          <w:sz w:val="21"/>
          <w:szCs w:val="21"/>
          <w:lang w:val="zh-TW"/>
        </w:rPr>
        <w:t>度、婴儿</w:t>
      </w:r>
      <w:r>
        <w:rPr>
          <w:rFonts w:hint="eastAsia" w:asciiTheme="minorEastAsia" w:hAnsiTheme="minorEastAsia" w:eastAsiaTheme="minorEastAsia" w:cstheme="minorEastAsia"/>
          <w:sz w:val="21"/>
          <w:szCs w:val="21"/>
        </w:rPr>
        <w:t>Miller型=6</w:t>
      </w:r>
      <w:r>
        <w:rPr>
          <w:rFonts w:hint="eastAsia" w:asciiTheme="minorEastAsia" w:hAnsiTheme="minorEastAsia" w:eastAsiaTheme="minorEastAsia" w:cstheme="minorEastAsia"/>
          <w:sz w:val="21"/>
          <w:szCs w:val="21"/>
          <w:lang w:val="zh-TW"/>
        </w:rPr>
        <w:t>度、</w:t>
      </w:r>
      <w:r>
        <w:rPr>
          <w:rFonts w:hint="eastAsia" w:asciiTheme="minorEastAsia" w:hAnsiTheme="minorEastAsia" w:eastAsiaTheme="minorEastAsia" w:cstheme="minorEastAsia"/>
          <w:sz w:val="21"/>
          <w:szCs w:val="21"/>
        </w:rPr>
        <w:t>幼儿=27</w:t>
      </w:r>
      <w:r>
        <w:rPr>
          <w:rFonts w:hint="eastAsia" w:asciiTheme="minorEastAsia" w:hAnsiTheme="minorEastAsia" w:eastAsiaTheme="minorEastAsia" w:cstheme="minorEastAsia"/>
          <w:sz w:val="21"/>
          <w:szCs w:val="21"/>
          <w:lang w:val="zh-TW"/>
        </w:rPr>
        <w:t>度</w:t>
      </w:r>
      <w:bookmarkEnd w:id="0"/>
      <w:r>
        <w:rPr>
          <w:rFonts w:hint="eastAsia" w:asciiTheme="minorEastAsia" w:hAnsiTheme="minorEastAsia" w:eastAsiaTheme="minorEastAsia" w:cstheme="minorEastAsia"/>
          <w:sz w:val="21"/>
          <w:szCs w:val="21"/>
          <w:lang w:val="zh-TW"/>
        </w:rPr>
        <w:t>；</w:t>
      </w:r>
    </w:p>
    <w:p w14:paraId="29D5FAC0">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zh-CN"/>
        </w:rPr>
        <w:t>8</w:t>
      </w:r>
      <w:r>
        <w:rPr>
          <w:rFonts w:hint="eastAsia" w:asciiTheme="minorEastAsia" w:hAnsiTheme="minorEastAsia" w:eastAsiaTheme="minorEastAsia" w:cstheme="minorEastAsia"/>
          <w:sz w:val="21"/>
          <w:szCs w:val="21"/>
          <w:lang w:val="zh-TW"/>
        </w:rPr>
        <w:t>、配套PCTG材料一次性使用全包喉镜片。较</w:t>
      </w:r>
      <w:r>
        <w:rPr>
          <w:rFonts w:hint="eastAsia" w:asciiTheme="minorEastAsia" w:hAnsiTheme="minorEastAsia" w:eastAsiaTheme="minorEastAsia" w:cstheme="minorEastAsia"/>
          <w:sz w:val="21"/>
          <w:szCs w:val="21"/>
        </w:rPr>
        <w:t>PC</w:t>
      </w:r>
      <w:r>
        <w:rPr>
          <w:rFonts w:hint="eastAsia" w:asciiTheme="minorEastAsia" w:hAnsiTheme="minorEastAsia" w:eastAsiaTheme="minorEastAsia" w:cstheme="minorEastAsia"/>
          <w:sz w:val="21"/>
          <w:szCs w:val="21"/>
          <w:lang w:val="zh-TW"/>
        </w:rPr>
        <w:t>材质，不含双酚</w:t>
      </w:r>
      <w:r>
        <w:rPr>
          <w:rFonts w:hint="eastAsia" w:asciiTheme="minorEastAsia" w:hAnsiTheme="minorEastAsia" w:eastAsiaTheme="minorEastAsia" w:cstheme="minorEastAsia"/>
          <w:sz w:val="21"/>
          <w:szCs w:val="21"/>
        </w:rPr>
        <w:t>A</w:t>
      </w:r>
      <w:r>
        <w:rPr>
          <w:rFonts w:hint="eastAsia" w:asciiTheme="minorEastAsia" w:hAnsiTheme="minorEastAsia" w:eastAsiaTheme="minorEastAsia" w:cstheme="minorEastAsia"/>
          <w:sz w:val="21"/>
          <w:szCs w:val="21"/>
          <w:lang w:val="zh-TW"/>
        </w:rPr>
        <w:t>，透明度高。</w:t>
      </w:r>
    </w:p>
    <w:p w14:paraId="5D7B9B16">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zh-CN"/>
        </w:rPr>
        <w:t>9</w:t>
      </w:r>
      <w:r>
        <w:rPr>
          <w:rFonts w:hint="eastAsia" w:asciiTheme="minorEastAsia" w:hAnsiTheme="minorEastAsia" w:eastAsiaTheme="minorEastAsia" w:cstheme="minorEastAsia"/>
          <w:sz w:val="21"/>
          <w:szCs w:val="21"/>
          <w:lang w:val="zh-TW"/>
        </w:rPr>
        <w:t>、视场角</w:t>
      </w:r>
      <w:r>
        <w:rPr>
          <w:rFonts w:hint="eastAsia" w:asciiTheme="minorEastAsia" w:hAnsiTheme="minorEastAsia" w:eastAsiaTheme="minorEastAsia" w:cstheme="minorEastAsia"/>
          <w:sz w:val="21"/>
          <w:szCs w:val="21"/>
        </w:rPr>
        <w:t>60º±15%</w:t>
      </w:r>
    </w:p>
    <w:p w14:paraId="3BFB5E93">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zh-CN"/>
        </w:rPr>
        <w:t>10</w:t>
      </w:r>
      <w:r>
        <w:rPr>
          <w:rFonts w:hint="eastAsia" w:asciiTheme="minorEastAsia" w:hAnsiTheme="minorEastAsia" w:eastAsiaTheme="minorEastAsia" w:cstheme="minorEastAsia"/>
          <w:sz w:val="21"/>
          <w:szCs w:val="21"/>
          <w:lang w:val="zh-TW"/>
        </w:rPr>
        <w:t>、摄像头内置的全密封防水设计高功率</w:t>
      </w:r>
      <w:r>
        <w:rPr>
          <w:rFonts w:hint="eastAsia" w:asciiTheme="minorEastAsia" w:hAnsiTheme="minorEastAsia" w:eastAsiaTheme="minorEastAsia" w:cstheme="minorEastAsia"/>
          <w:sz w:val="21"/>
          <w:szCs w:val="21"/>
        </w:rPr>
        <w:t>LED</w:t>
      </w:r>
      <w:r>
        <w:rPr>
          <w:rFonts w:hint="eastAsia" w:asciiTheme="minorEastAsia" w:hAnsiTheme="minorEastAsia" w:eastAsiaTheme="minorEastAsia" w:cstheme="minorEastAsia"/>
          <w:sz w:val="21"/>
          <w:szCs w:val="21"/>
          <w:lang w:val="zh-TW"/>
        </w:rPr>
        <w:t>光源，光照度</w:t>
      </w:r>
      <w:r>
        <w:rPr>
          <w:rFonts w:hint="eastAsia" w:asciiTheme="minorEastAsia" w:hAnsiTheme="minorEastAsia" w:eastAsiaTheme="minorEastAsia" w:cstheme="minorEastAsia"/>
          <w:sz w:val="21"/>
          <w:szCs w:val="21"/>
        </w:rPr>
        <w:t>≥150Lux</w:t>
      </w:r>
    </w:p>
    <w:p w14:paraId="3F96A510">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eastAsia="zh-TW"/>
        </w:rPr>
        <w:t>1</w:t>
      </w: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val="zh-TW" w:eastAsia="zh-TW"/>
        </w:rPr>
        <w:t>、液晶屏像素</w:t>
      </w:r>
      <w:r>
        <w:rPr>
          <w:rFonts w:hint="eastAsia" w:asciiTheme="minorEastAsia" w:hAnsiTheme="minorEastAsia" w:eastAsiaTheme="minorEastAsia" w:cstheme="minorEastAsia"/>
          <w:sz w:val="21"/>
          <w:szCs w:val="21"/>
          <w:lang w:eastAsia="zh-TW"/>
        </w:rPr>
        <w:t>（</w:t>
      </w:r>
      <w:r>
        <w:rPr>
          <w:rFonts w:hint="eastAsia" w:asciiTheme="minorEastAsia" w:hAnsiTheme="minorEastAsia" w:eastAsiaTheme="minorEastAsia" w:cstheme="minorEastAsia"/>
          <w:sz w:val="21"/>
          <w:szCs w:val="21"/>
        </w:rPr>
        <w:t xml:space="preserve">PIX </w:t>
      </w:r>
      <w:r>
        <w:rPr>
          <w:rFonts w:hint="eastAsia" w:asciiTheme="minorEastAsia" w:hAnsiTheme="minorEastAsia" w:eastAsiaTheme="minorEastAsia" w:cstheme="minorEastAsia"/>
          <w:sz w:val="21"/>
          <w:szCs w:val="21"/>
          <w:lang w:eastAsia="zh-TW"/>
        </w:rPr>
        <w:t>）：</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TW"/>
        </w:rPr>
        <w:t>720</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eastAsia="zh-TW"/>
        </w:rPr>
        <w:t>480</w:t>
      </w:r>
    </w:p>
    <w:p w14:paraId="717AE1F8">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val="zh-CN"/>
        </w:rPr>
        <w:t>2</w:t>
      </w:r>
      <w:r>
        <w:rPr>
          <w:rFonts w:hint="eastAsia" w:asciiTheme="minorEastAsia" w:hAnsiTheme="minorEastAsia" w:eastAsiaTheme="minorEastAsia" w:cstheme="minorEastAsia"/>
          <w:sz w:val="21"/>
          <w:szCs w:val="21"/>
          <w:lang w:val="zh-TW"/>
        </w:rPr>
        <w:t>、分辨率</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zh-TW"/>
        </w:rPr>
        <w:t>7.87</w:t>
      </w:r>
      <w:r>
        <w:rPr>
          <w:rFonts w:hint="eastAsia" w:asciiTheme="minorEastAsia" w:hAnsiTheme="minorEastAsia" w:eastAsiaTheme="minorEastAsia" w:cstheme="minorEastAsia"/>
          <w:sz w:val="21"/>
          <w:szCs w:val="21"/>
        </w:rPr>
        <w:t>LP/mm</w:t>
      </w:r>
    </w:p>
    <w:p w14:paraId="6FCD5BB1">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zh-CN"/>
        </w:rPr>
        <w:t>13</w:t>
      </w:r>
      <w:r>
        <w:rPr>
          <w:rFonts w:hint="eastAsia" w:asciiTheme="minorEastAsia" w:hAnsiTheme="minorEastAsia" w:eastAsiaTheme="minorEastAsia" w:cstheme="minorEastAsia"/>
          <w:sz w:val="21"/>
          <w:szCs w:val="21"/>
          <w:lang w:val="zh-TW"/>
        </w:rPr>
        <w:t>、镜片手柄与显示组件的连接：不受力直插式</w:t>
      </w:r>
    </w:p>
    <w:p w14:paraId="52754952">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zh-CN"/>
        </w:rPr>
        <w:t>14</w:t>
      </w:r>
      <w:r>
        <w:rPr>
          <w:rFonts w:hint="eastAsia" w:asciiTheme="minorEastAsia" w:hAnsiTheme="minorEastAsia" w:eastAsiaTheme="minorEastAsia" w:cstheme="minorEastAsia"/>
          <w:sz w:val="21"/>
          <w:szCs w:val="21"/>
          <w:lang w:val="zh-TW"/>
        </w:rPr>
        <w:t>、内置可充电式锂电子聚合物电池</w:t>
      </w:r>
    </w:p>
    <w:p w14:paraId="1EA9AB87">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lang w:val="zh-CN"/>
        </w:rPr>
      </w:pPr>
      <w:r>
        <w:rPr>
          <w:rFonts w:hint="eastAsia" w:asciiTheme="minorEastAsia" w:hAnsiTheme="minorEastAsia" w:eastAsiaTheme="minorEastAsia" w:cstheme="minorEastAsia"/>
          <w:sz w:val="21"/>
          <w:szCs w:val="21"/>
          <w:lang w:val="zh-CN"/>
        </w:rPr>
        <w:t>15</w:t>
      </w:r>
      <w:r>
        <w:rPr>
          <w:rFonts w:hint="eastAsia" w:asciiTheme="minorEastAsia" w:hAnsiTheme="minorEastAsia" w:eastAsiaTheme="minorEastAsia" w:cstheme="minorEastAsia"/>
          <w:sz w:val="21"/>
          <w:szCs w:val="21"/>
          <w:lang w:val="zh-TW" w:eastAsia="zh-TW"/>
        </w:rPr>
        <w:t>、具有特殊防雾功能</w:t>
      </w:r>
    </w:p>
    <w:p w14:paraId="1E166DF8">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zh-CN"/>
        </w:rPr>
        <w:t>16</w:t>
      </w:r>
      <w:r>
        <w:rPr>
          <w:rFonts w:hint="eastAsia" w:asciiTheme="minorEastAsia" w:hAnsiTheme="minorEastAsia" w:eastAsiaTheme="minorEastAsia" w:cstheme="minorEastAsia"/>
          <w:sz w:val="21"/>
          <w:szCs w:val="21"/>
          <w:lang w:val="zh-TW"/>
        </w:rPr>
        <w:t>、手柄防水等级：</w:t>
      </w:r>
      <w:r>
        <w:rPr>
          <w:rFonts w:hint="eastAsia" w:asciiTheme="minorEastAsia" w:hAnsiTheme="minorEastAsia" w:eastAsiaTheme="minorEastAsia" w:cstheme="minorEastAsia"/>
          <w:sz w:val="21"/>
          <w:szCs w:val="21"/>
        </w:rPr>
        <w:t>≥IPX</w:t>
      </w:r>
      <w:r>
        <w:rPr>
          <w:rFonts w:hint="eastAsia" w:asciiTheme="minorEastAsia" w:hAnsiTheme="minorEastAsia" w:eastAsiaTheme="minorEastAsia" w:cstheme="minorEastAsia"/>
          <w:sz w:val="21"/>
          <w:szCs w:val="21"/>
          <w:lang w:val="zh-TW"/>
        </w:rPr>
        <w:t>7</w:t>
      </w:r>
    </w:p>
    <w:p w14:paraId="0D77880F">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lang w:val="zh-CN"/>
        </w:rPr>
        <w:t>17</w:t>
      </w:r>
      <w:r>
        <w:rPr>
          <w:rFonts w:hint="eastAsia" w:asciiTheme="minorEastAsia" w:hAnsiTheme="minorEastAsia" w:eastAsiaTheme="minorEastAsia" w:cstheme="minorEastAsia"/>
          <w:sz w:val="21"/>
          <w:szCs w:val="21"/>
          <w:lang w:val="zh-TW"/>
        </w:rPr>
        <w:t>、具备拍照录像功能，数据存储，可存储照片数量</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zh-TW"/>
        </w:rPr>
        <w:t>40万张，可存储录像时长</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lang w:val="zh-TW"/>
        </w:rPr>
        <w:t>16小时</w:t>
      </w:r>
    </w:p>
    <w:p w14:paraId="222AFDC9">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val="zh-CN"/>
        </w:rPr>
        <w:t>8</w:t>
      </w:r>
      <w:r>
        <w:rPr>
          <w:rFonts w:hint="eastAsia" w:asciiTheme="minorEastAsia" w:hAnsiTheme="minorEastAsia" w:eastAsiaTheme="minorEastAsia" w:cstheme="minorEastAsia"/>
          <w:sz w:val="21"/>
          <w:szCs w:val="21"/>
          <w:lang w:val="zh-TW"/>
        </w:rPr>
        <w:t>、支持环氧乙烷灭菌消毒</w:t>
      </w:r>
    </w:p>
    <w:p w14:paraId="4D4D5C84">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lang w:val="zh-CN"/>
        </w:rPr>
        <w:t>9</w:t>
      </w:r>
      <w:r>
        <w:rPr>
          <w:rFonts w:hint="eastAsia" w:asciiTheme="minorEastAsia" w:hAnsiTheme="minorEastAsia" w:eastAsiaTheme="minorEastAsia" w:cstheme="minorEastAsia"/>
          <w:sz w:val="21"/>
          <w:szCs w:val="21"/>
          <w:lang w:val="zh-TW"/>
        </w:rPr>
        <w:t>、充电时间：＜</w:t>
      </w:r>
      <w:r>
        <w:rPr>
          <w:rFonts w:hint="eastAsia" w:asciiTheme="minorEastAsia" w:hAnsiTheme="minorEastAsia" w:eastAsiaTheme="minorEastAsia" w:cstheme="minorEastAsia"/>
          <w:sz w:val="21"/>
          <w:szCs w:val="21"/>
        </w:rPr>
        <w:t>3</w:t>
      </w:r>
      <w:r>
        <w:rPr>
          <w:rFonts w:hint="eastAsia" w:asciiTheme="minorEastAsia" w:hAnsiTheme="minorEastAsia" w:eastAsiaTheme="minorEastAsia" w:cstheme="minorEastAsia"/>
          <w:sz w:val="21"/>
          <w:szCs w:val="21"/>
          <w:lang w:val="zh-TW"/>
        </w:rPr>
        <w:t>小时</w:t>
      </w:r>
    </w:p>
    <w:p w14:paraId="2F752060">
      <w:pPr>
        <w:pStyle w:val="20"/>
        <w:pBdr>
          <w:top w:val="none" w:color="auto" w:sz="0" w:space="0"/>
          <w:left w:val="none" w:color="auto" w:sz="0" w:space="0"/>
          <w:bottom w:val="none" w:color="auto" w:sz="0" w:space="0"/>
          <w:right w:val="none" w:color="auto" w:sz="0" w:space="0"/>
        </w:pBdr>
        <w:spacing w:line="288" w:lineRule="auto"/>
        <w:rPr>
          <w:rFonts w:hint="eastAsia" w:asciiTheme="minorEastAsia" w:hAnsiTheme="minorEastAsia" w:eastAsiaTheme="minorEastAsia" w:cstheme="minorEastAsia"/>
          <w:sz w:val="21"/>
          <w:szCs w:val="21"/>
          <w:lang w:val="zh-TW"/>
        </w:rPr>
      </w:pPr>
      <w:r>
        <w:rPr>
          <w:rFonts w:hint="eastAsia" w:asciiTheme="minorEastAsia" w:hAnsiTheme="minorEastAsia" w:eastAsiaTheme="minorEastAsia" w:cstheme="minorEastAsia"/>
          <w:sz w:val="21"/>
          <w:szCs w:val="21"/>
          <w:lang w:val="zh-CN"/>
        </w:rPr>
        <w:t>20</w:t>
      </w:r>
      <w:r>
        <w:rPr>
          <w:rFonts w:hint="eastAsia" w:asciiTheme="minorEastAsia" w:hAnsiTheme="minorEastAsia" w:eastAsiaTheme="minorEastAsia" w:cstheme="minorEastAsia"/>
          <w:sz w:val="21"/>
          <w:szCs w:val="21"/>
          <w:lang w:val="zh-TW"/>
        </w:rPr>
        <w:t>、持续放电时间：</w:t>
      </w:r>
      <w:r>
        <w:rPr>
          <w:rFonts w:hint="eastAsia" w:asciiTheme="minorEastAsia" w:hAnsiTheme="minorEastAsia" w:eastAsiaTheme="minorEastAsia" w:cstheme="minorEastAsia"/>
          <w:sz w:val="21"/>
          <w:szCs w:val="21"/>
        </w:rPr>
        <w:t xml:space="preserve"> ≥3</w:t>
      </w:r>
      <w:r>
        <w:rPr>
          <w:rFonts w:hint="eastAsia" w:asciiTheme="minorEastAsia" w:hAnsiTheme="minorEastAsia" w:eastAsiaTheme="minorEastAsia" w:cstheme="minorEastAsia"/>
          <w:sz w:val="21"/>
          <w:szCs w:val="21"/>
          <w:lang w:val="zh-TW"/>
        </w:rPr>
        <w:t>小时</w:t>
      </w:r>
    </w:p>
    <w:p w14:paraId="1003F2BA">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7DF08AD6">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785B5FB7">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3B7D261E">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3DD1058C">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526EC5EA">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7E502665">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5C44AB76">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5BBC5A7D">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p>
    <w:p w14:paraId="35F47D60">
      <w:pPr>
        <w:keepNext w:val="0"/>
        <w:keepLines w:val="0"/>
        <w:pageBreakBefore w:val="0"/>
        <w:widowControl w:val="0"/>
        <w:kinsoku/>
        <w:wordWrap/>
        <w:overflowPunct/>
        <w:topLinePunct w:val="0"/>
        <w:autoSpaceDE/>
        <w:autoSpaceDN/>
        <w:bidi w:val="0"/>
        <w:adjustRightInd/>
        <w:snapToGrid/>
        <w:spacing w:line="440" w:lineRule="exact"/>
        <w:ind w:left="-357" w:leftChars="-170" w:right="-512" w:rightChars="-244" w:firstLine="62" w:firstLineChars="26"/>
        <w:textAlignment w:val="auto"/>
        <w:rPr>
          <w:rFonts w:hint="default" w:ascii="宋体" w:hAnsi="宋体" w:eastAsia="宋体" w:cs="宋体"/>
          <w:sz w:val="24"/>
          <w:szCs w:val="24"/>
          <w:lang w:val="en-US" w:eastAsia="zh-CN"/>
        </w:rPr>
      </w:pPr>
      <w:bookmarkStart w:id="1" w:name="_GoBack"/>
      <w:bookmarkEnd w:id="1"/>
    </w:p>
    <w:p w14:paraId="4AB5BF4A">
      <w:pPr>
        <w:keepNext w:val="0"/>
        <w:keepLines w:val="0"/>
        <w:pageBreakBefore w:val="0"/>
        <w:widowControl w:val="0"/>
        <w:kinsoku/>
        <w:wordWrap/>
        <w:overflowPunct/>
        <w:topLinePunct w:val="0"/>
        <w:autoSpaceDE/>
        <w:autoSpaceDN/>
        <w:bidi w:val="0"/>
        <w:adjustRightInd/>
        <w:snapToGrid/>
        <w:spacing w:line="440" w:lineRule="exact"/>
        <w:ind w:left="-357" w:leftChars="-200" w:right="-512" w:rightChars="-244" w:hanging="63" w:hangingChars="26"/>
        <w:textAlignment w:val="auto"/>
        <w:rPr>
          <w:rFonts w:hint="eastAsia" w:ascii="宋体" w:hAnsi="宋体" w:eastAsia="宋体" w:cs="宋体"/>
          <w:b/>
          <w:bCs/>
          <w:sz w:val="24"/>
          <w:szCs w:val="24"/>
          <w:lang w:val="en-US" w:eastAsia="zh-CN"/>
        </w:rPr>
      </w:pPr>
      <w:r>
        <w:rPr>
          <w:rFonts w:hint="eastAsia" w:ascii="宋体" w:hAnsi="宋体" w:eastAsia="宋体" w:cs="宋体"/>
          <w:b/>
          <w:bCs/>
          <w:sz w:val="24"/>
          <w:szCs w:val="24"/>
          <w:lang w:val="en-US" w:eastAsia="zh-CN"/>
        </w:rPr>
        <w:t xml:space="preserve">附件2：  技术参数偏离表 </w:t>
      </w:r>
    </w:p>
    <w:p w14:paraId="30C30FA6">
      <w:pPr>
        <w:rPr>
          <w:rFonts w:hint="eastAsia"/>
          <w:sz w:val="24"/>
          <w:szCs w:val="24"/>
        </w:rPr>
      </w:pPr>
      <w:r>
        <w:rPr>
          <w:rFonts w:hint="eastAsia"/>
          <w:sz w:val="24"/>
          <w:szCs w:val="24"/>
          <w:lang w:val="en-US" w:eastAsia="zh-CN"/>
        </w:rPr>
        <w:t xml:space="preserve">请各供应商根据所投产品参数，对照采购技术参数要求认真、逐项、如实填写                                </w:t>
      </w:r>
      <w:r>
        <w:rPr>
          <w:rFonts w:hint="eastAsia"/>
          <w:sz w:val="24"/>
          <w:szCs w:val="24"/>
        </w:rPr>
        <w:t xml:space="preserve">                    </w:t>
      </w:r>
    </w:p>
    <w:tbl>
      <w:tblPr>
        <w:tblStyle w:val="11"/>
        <w:tblW w:w="91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81"/>
        <w:gridCol w:w="3206"/>
        <w:gridCol w:w="3900"/>
        <w:gridCol w:w="1284"/>
      </w:tblGrid>
      <w:tr w14:paraId="247059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3" w:hRule="atLeast"/>
          <w:jc w:val="center"/>
        </w:trPr>
        <w:tc>
          <w:tcPr>
            <w:tcW w:w="781" w:type="dxa"/>
            <w:vAlign w:val="center"/>
          </w:tcPr>
          <w:p w14:paraId="29C13267">
            <w:pPr>
              <w:rPr>
                <w:rFonts w:hint="eastAsia"/>
                <w:sz w:val="24"/>
                <w:szCs w:val="24"/>
              </w:rPr>
            </w:pPr>
            <w:r>
              <w:rPr>
                <w:rFonts w:hint="eastAsia"/>
                <w:sz w:val="24"/>
                <w:szCs w:val="24"/>
              </w:rPr>
              <w:t>序号</w:t>
            </w:r>
          </w:p>
        </w:tc>
        <w:tc>
          <w:tcPr>
            <w:tcW w:w="3206" w:type="dxa"/>
            <w:vAlign w:val="center"/>
          </w:tcPr>
          <w:p w14:paraId="3341E640">
            <w:pPr>
              <w:rPr>
                <w:rFonts w:hint="eastAsia" w:eastAsiaTheme="minorEastAsia"/>
                <w:sz w:val="24"/>
                <w:szCs w:val="24"/>
                <w:lang w:eastAsia="zh-CN"/>
              </w:rPr>
            </w:pPr>
            <w:r>
              <w:rPr>
                <w:rFonts w:hint="eastAsia"/>
                <w:sz w:val="24"/>
                <w:szCs w:val="24"/>
                <w:lang w:eastAsia="zh-CN"/>
              </w:rPr>
              <w:t>采购技术参数要求</w:t>
            </w:r>
          </w:p>
        </w:tc>
        <w:tc>
          <w:tcPr>
            <w:tcW w:w="3900" w:type="dxa"/>
            <w:vAlign w:val="center"/>
          </w:tcPr>
          <w:p w14:paraId="7D79BC2B">
            <w:pPr>
              <w:rPr>
                <w:rFonts w:hint="eastAsia"/>
                <w:sz w:val="24"/>
                <w:szCs w:val="24"/>
              </w:rPr>
            </w:pPr>
            <w:r>
              <w:rPr>
                <w:rFonts w:hint="eastAsia"/>
                <w:sz w:val="24"/>
                <w:szCs w:val="24"/>
              </w:rPr>
              <w:t>投标文件</w:t>
            </w:r>
            <w:r>
              <w:rPr>
                <w:rFonts w:hint="eastAsia"/>
                <w:sz w:val="24"/>
                <w:szCs w:val="24"/>
                <w:lang w:eastAsia="zh-CN"/>
              </w:rPr>
              <w:t>技术</w:t>
            </w:r>
            <w:r>
              <w:rPr>
                <w:rFonts w:hint="eastAsia"/>
                <w:sz w:val="24"/>
                <w:szCs w:val="24"/>
              </w:rPr>
              <w:t>响应</w:t>
            </w:r>
          </w:p>
        </w:tc>
        <w:tc>
          <w:tcPr>
            <w:tcW w:w="1284" w:type="dxa"/>
            <w:vAlign w:val="center"/>
          </w:tcPr>
          <w:p w14:paraId="2E479ADF">
            <w:pPr>
              <w:rPr>
                <w:rFonts w:hint="eastAsia"/>
                <w:sz w:val="24"/>
                <w:szCs w:val="24"/>
              </w:rPr>
            </w:pPr>
            <w:r>
              <w:rPr>
                <w:rFonts w:hint="eastAsia"/>
                <w:sz w:val="24"/>
                <w:szCs w:val="24"/>
              </w:rPr>
              <w:t>偏离</w:t>
            </w:r>
            <w:r>
              <w:rPr>
                <w:rFonts w:hint="eastAsia"/>
                <w:sz w:val="24"/>
                <w:szCs w:val="24"/>
                <w:lang w:eastAsia="zh-CN"/>
              </w:rPr>
              <w:t>概述</w:t>
            </w:r>
          </w:p>
        </w:tc>
      </w:tr>
      <w:tr w14:paraId="1F5F0C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2CE810">
            <w:pPr>
              <w:rPr>
                <w:rFonts w:hint="eastAsia"/>
                <w:sz w:val="24"/>
                <w:szCs w:val="24"/>
                <w:lang w:val="en-US" w:eastAsia="zh-CN"/>
              </w:rPr>
            </w:pPr>
            <w:r>
              <w:rPr>
                <w:rFonts w:hint="eastAsia"/>
                <w:sz w:val="24"/>
                <w:szCs w:val="24"/>
                <w:lang w:val="en-US" w:eastAsia="zh-CN"/>
              </w:rPr>
              <w:t>1</w:t>
            </w:r>
          </w:p>
        </w:tc>
        <w:tc>
          <w:tcPr>
            <w:tcW w:w="3206" w:type="dxa"/>
            <w:vAlign w:val="center"/>
          </w:tcPr>
          <w:p w14:paraId="59B370F8">
            <w:pPr>
              <w:rPr>
                <w:rFonts w:hint="eastAsia"/>
                <w:sz w:val="24"/>
                <w:szCs w:val="24"/>
              </w:rPr>
            </w:pPr>
          </w:p>
        </w:tc>
        <w:tc>
          <w:tcPr>
            <w:tcW w:w="3900" w:type="dxa"/>
            <w:vAlign w:val="center"/>
          </w:tcPr>
          <w:p w14:paraId="79203686">
            <w:pPr>
              <w:rPr>
                <w:rFonts w:hint="eastAsia"/>
                <w:sz w:val="24"/>
                <w:szCs w:val="24"/>
              </w:rPr>
            </w:pPr>
          </w:p>
        </w:tc>
        <w:tc>
          <w:tcPr>
            <w:tcW w:w="1284" w:type="dxa"/>
            <w:vAlign w:val="top"/>
          </w:tcPr>
          <w:p w14:paraId="3AFB8917">
            <w:pPr>
              <w:rPr>
                <w:rFonts w:hint="eastAsia"/>
                <w:sz w:val="24"/>
                <w:szCs w:val="24"/>
              </w:rPr>
            </w:pPr>
          </w:p>
        </w:tc>
      </w:tr>
      <w:tr w14:paraId="6497EB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3F71944A">
            <w:pPr>
              <w:rPr>
                <w:rFonts w:hint="eastAsia"/>
                <w:sz w:val="24"/>
                <w:szCs w:val="24"/>
                <w:lang w:val="en-US" w:eastAsia="zh-CN"/>
              </w:rPr>
            </w:pPr>
            <w:r>
              <w:rPr>
                <w:rFonts w:hint="eastAsia"/>
                <w:sz w:val="24"/>
                <w:szCs w:val="24"/>
                <w:lang w:val="en-US" w:eastAsia="zh-CN"/>
              </w:rPr>
              <w:t>2</w:t>
            </w:r>
          </w:p>
        </w:tc>
        <w:tc>
          <w:tcPr>
            <w:tcW w:w="3206" w:type="dxa"/>
            <w:vAlign w:val="center"/>
          </w:tcPr>
          <w:p w14:paraId="706C36A2">
            <w:pPr>
              <w:rPr>
                <w:rFonts w:hint="eastAsia"/>
                <w:sz w:val="24"/>
                <w:szCs w:val="24"/>
              </w:rPr>
            </w:pPr>
          </w:p>
        </w:tc>
        <w:tc>
          <w:tcPr>
            <w:tcW w:w="3900" w:type="dxa"/>
            <w:vAlign w:val="center"/>
          </w:tcPr>
          <w:p w14:paraId="7BACB9FB">
            <w:pPr>
              <w:rPr>
                <w:rFonts w:hint="eastAsia"/>
                <w:sz w:val="24"/>
                <w:szCs w:val="24"/>
              </w:rPr>
            </w:pPr>
          </w:p>
        </w:tc>
        <w:tc>
          <w:tcPr>
            <w:tcW w:w="1284" w:type="dxa"/>
            <w:vAlign w:val="top"/>
          </w:tcPr>
          <w:p w14:paraId="48C27F0A">
            <w:pPr>
              <w:rPr>
                <w:rFonts w:hint="eastAsia"/>
                <w:sz w:val="24"/>
                <w:szCs w:val="24"/>
              </w:rPr>
            </w:pPr>
          </w:p>
        </w:tc>
      </w:tr>
      <w:tr w14:paraId="0D7ABC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305" w:hRule="atLeast"/>
          <w:jc w:val="center"/>
        </w:trPr>
        <w:tc>
          <w:tcPr>
            <w:tcW w:w="781" w:type="dxa"/>
            <w:vAlign w:val="center"/>
          </w:tcPr>
          <w:p w14:paraId="01C5818B">
            <w:pPr>
              <w:rPr>
                <w:rFonts w:hint="eastAsia"/>
                <w:sz w:val="24"/>
                <w:szCs w:val="24"/>
                <w:lang w:val="en-US" w:eastAsia="zh-CN"/>
              </w:rPr>
            </w:pPr>
            <w:r>
              <w:rPr>
                <w:rFonts w:hint="eastAsia"/>
                <w:sz w:val="24"/>
                <w:szCs w:val="24"/>
                <w:lang w:val="en-US" w:eastAsia="zh-CN"/>
              </w:rPr>
              <w:t>3</w:t>
            </w:r>
          </w:p>
        </w:tc>
        <w:tc>
          <w:tcPr>
            <w:tcW w:w="3206" w:type="dxa"/>
            <w:vAlign w:val="center"/>
          </w:tcPr>
          <w:p w14:paraId="5A8D8785">
            <w:pPr>
              <w:rPr>
                <w:rFonts w:hint="eastAsia"/>
                <w:sz w:val="24"/>
                <w:szCs w:val="24"/>
              </w:rPr>
            </w:pPr>
          </w:p>
        </w:tc>
        <w:tc>
          <w:tcPr>
            <w:tcW w:w="3900" w:type="dxa"/>
            <w:vAlign w:val="center"/>
          </w:tcPr>
          <w:p w14:paraId="64C7B59A">
            <w:pPr>
              <w:rPr>
                <w:rFonts w:hint="eastAsia"/>
                <w:sz w:val="24"/>
                <w:szCs w:val="24"/>
              </w:rPr>
            </w:pPr>
          </w:p>
        </w:tc>
        <w:tc>
          <w:tcPr>
            <w:tcW w:w="1284" w:type="dxa"/>
            <w:vAlign w:val="top"/>
          </w:tcPr>
          <w:p w14:paraId="30652A5D">
            <w:pPr>
              <w:rPr>
                <w:rFonts w:hint="eastAsia"/>
                <w:sz w:val="24"/>
                <w:szCs w:val="24"/>
              </w:rPr>
            </w:pPr>
          </w:p>
        </w:tc>
      </w:tr>
      <w:tr w14:paraId="378A75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39D232C">
            <w:pPr>
              <w:rPr>
                <w:rFonts w:hint="eastAsia"/>
                <w:sz w:val="24"/>
                <w:szCs w:val="24"/>
                <w:lang w:val="en-US" w:eastAsia="zh-CN"/>
              </w:rPr>
            </w:pPr>
            <w:r>
              <w:rPr>
                <w:rFonts w:hint="eastAsia"/>
                <w:sz w:val="24"/>
                <w:szCs w:val="24"/>
                <w:lang w:val="en-US" w:eastAsia="zh-CN"/>
              </w:rPr>
              <w:t>...</w:t>
            </w:r>
          </w:p>
        </w:tc>
        <w:tc>
          <w:tcPr>
            <w:tcW w:w="3206" w:type="dxa"/>
            <w:vAlign w:val="center"/>
          </w:tcPr>
          <w:p w14:paraId="42A35F95">
            <w:pPr>
              <w:rPr>
                <w:rFonts w:hint="eastAsia"/>
                <w:sz w:val="24"/>
                <w:szCs w:val="24"/>
              </w:rPr>
            </w:pPr>
          </w:p>
        </w:tc>
        <w:tc>
          <w:tcPr>
            <w:tcW w:w="3900" w:type="dxa"/>
            <w:vAlign w:val="center"/>
          </w:tcPr>
          <w:p w14:paraId="3DB14D30">
            <w:pPr>
              <w:rPr>
                <w:rFonts w:hint="eastAsia"/>
                <w:sz w:val="24"/>
                <w:szCs w:val="24"/>
              </w:rPr>
            </w:pPr>
          </w:p>
        </w:tc>
        <w:tc>
          <w:tcPr>
            <w:tcW w:w="1284" w:type="dxa"/>
            <w:vAlign w:val="top"/>
          </w:tcPr>
          <w:p w14:paraId="74D37751">
            <w:pPr>
              <w:rPr>
                <w:rFonts w:hint="eastAsia"/>
                <w:sz w:val="24"/>
                <w:szCs w:val="24"/>
              </w:rPr>
            </w:pPr>
          </w:p>
        </w:tc>
      </w:tr>
      <w:tr w14:paraId="48C1B8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97" w:hRule="atLeast"/>
          <w:jc w:val="center"/>
        </w:trPr>
        <w:tc>
          <w:tcPr>
            <w:tcW w:w="781" w:type="dxa"/>
            <w:vAlign w:val="center"/>
          </w:tcPr>
          <w:p w14:paraId="1E2AAB9B">
            <w:pPr>
              <w:rPr>
                <w:rFonts w:hint="eastAsia"/>
                <w:sz w:val="24"/>
                <w:szCs w:val="24"/>
                <w:lang w:val="en-US" w:eastAsia="zh-CN"/>
              </w:rPr>
            </w:pPr>
          </w:p>
        </w:tc>
        <w:tc>
          <w:tcPr>
            <w:tcW w:w="3206" w:type="dxa"/>
            <w:vAlign w:val="center"/>
          </w:tcPr>
          <w:p w14:paraId="3A98A174">
            <w:pPr>
              <w:rPr>
                <w:rFonts w:hint="eastAsia"/>
                <w:sz w:val="24"/>
                <w:szCs w:val="24"/>
              </w:rPr>
            </w:pPr>
          </w:p>
        </w:tc>
        <w:tc>
          <w:tcPr>
            <w:tcW w:w="3900" w:type="dxa"/>
            <w:vAlign w:val="center"/>
          </w:tcPr>
          <w:p w14:paraId="33F341CD">
            <w:pPr>
              <w:rPr>
                <w:rFonts w:hint="eastAsia"/>
                <w:sz w:val="24"/>
                <w:szCs w:val="24"/>
              </w:rPr>
            </w:pPr>
          </w:p>
        </w:tc>
        <w:tc>
          <w:tcPr>
            <w:tcW w:w="1284" w:type="dxa"/>
            <w:vAlign w:val="top"/>
          </w:tcPr>
          <w:p w14:paraId="2183A883">
            <w:pPr>
              <w:rPr>
                <w:rFonts w:hint="eastAsia"/>
                <w:sz w:val="24"/>
                <w:szCs w:val="24"/>
              </w:rPr>
            </w:pPr>
          </w:p>
        </w:tc>
      </w:tr>
    </w:tbl>
    <w:p w14:paraId="7BF6AF28">
      <w:pPr>
        <w:rPr>
          <w:rFonts w:hint="eastAsia"/>
          <w:sz w:val="24"/>
          <w:szCs w:val="24"/>
        </w:rPr>
      </w:pPr>
      <w:r>
        <w:rPr>
          <w:rFonts w:hint="eastAsia"/>
          <w:sz w:val="24"/>
          <w:szCs w:val="24"/>
        </w:rPr>
        <w:t>注：1.表格中“偏离”一列，投标人只能如实填写“正偏离”、“负偏离”或“无偏离”。凡投标内容高于招标文件要求的，按“正偏离”填写；低于招标文件要求的，按“负偏离”填写；满足招标文件要求的，按“无偏离”填写。并在“投标文件</w:t>
      </w:r>
      <w:r>
        <w:rPr>
          <w:rFonts w:hint="eastAsia"/>
          <w:sz w:val="24"/>
          <w:szCs w:val="24"/>
          <w:lang w:eastAsia="zh-CN"/>
        </w:rPr>
        <w:t>技术</w:t>
      </w:r>
      <w:r>
        <w:rPr>
          <w:rFonts w:hint="eastAsia"/>
          <w:sz w:val="24"/>
          <w:szCs w:val="24"/>
        </w:rPr>
        <w:t>响应</w:t>
      </w:r>
      <w:r>
        <w:rPr>
          <w:rFonts w:hint="eastAsia"/>
          <w:sz w:val="24"/>
          <w:szCs w:val="24"/>
          <w:lang w:eastAsia="zh-CN"/>
        </w:rPr>
        <w:t>栏</w:t>
      </w:r>
      <w:r>
        <w:rPr>
          <w:rFonts w:hint="eastAsia"/>
          <w:sz w:val="24"/>
          <w:szCs w:val="24"/>
        </w:rPr>
        <w:t>”一列中写明技术参数。</w:t>
      </w:r>
    </w:p>
    <w:p w14:paraId="7CBCAD54">
      <w:pPr>
        <w:rPr>
          <w:rFonts w:hint="eastAsia"/>
          <w:sz w:val="24"/>
          <w:szCs w:val="24"/>
          <w:lang w:eastAsia="zh-CN"/>
        </w:rPr>
      </w:pPr>
      <w:r>
        <w:rPr>
          <w:rFonts w:hint="eastAsia"/>
          <w:sz w:val="24"/>
          <w:szCs w:val="24"/>
          <w:lang w:val="en-US" w:eastAsia="zh-CN"/>
        </w:rPr>
        <w:t>2.</w:t>
      </w:r>
      <w:r>
        <w:rPr>
          <w:rFonts w:hint="eastAsia"/>
          <w:sz w:val="24"/>
          <w:szCs w:val="24"/>
        </w:rPr>
        <w:t>序号应对应该产品在</w:t>
      </w:r>
      <w:r>
        <w:rPr>
          <w:rFonts w:hint="eastAsia"/>
          <w:sz w:val="24"/>
          <w:szCs w:val="24"/>
          <w:lang w:eastAsia="zh-CN"/>
        </w:rPr>
        <w:t>技术参数中的序号。</w:t>
      </w:r>
    </w:p>
    <w:p w14:paraId="08A002C9">
      <w:pPr>
        <w:rPr>
          <w:rFonts w:hint="eastAsia"/>
          <w:sz w:val="24"/>
          <w:szCs w:val="24"/>
          <w:lang w:val="en-US" w:eastAsia="zh-CN"/>
        </w:rPr>
      </w:pPr>
      <w:r>
        <w:rPr>
          <w:rFonts w:hint="eastAsia"/>
          <w:sz w:val="24"/>
          <w:szCs w:val="24"/>
          <w:lang w:val="en-US" w:eastAsia="zh-CN"/>
        </w:rPr>
        <w:t>3.供应商所供的参数信息必须要与设备技术支持资料（包括投标产品技术白皮书或检测报告或图纸或印刷宣传彩页或性能参数说明等）一致，后附产品技术资料，不提供又无法证明相关参数的按照不响应/负偏离处理。</w:t>
      </w:r>
    </w:p>
    <w:p w14:paraId="7E89E036">
      <w:pPr>
        <w:pStyle w:val="4"/>
        <w:rPr>
          <w:rFonts w:hint="default"/>
          <w:lang w:val="en-US" w:eastAsia="zh-CN"/>
        </w:rPr>
      </w:pPr>
      <w:r>
        <w:rPr>
          <w:rFonts w:hint="eastAsia"/>
          <w:sz w:val="24"/>
          <w:szCs w:val="24"/>
          <w:lang w:val="en-US" w:eastAsia="zh-CN"/>
        </w:rPr>
        <w:t>4.技术响应栏中经院内评审专家组认定完全复制采购技术参数要求的给予扣减技术分处理。</w:t>
      </w:r>
    </w:p>
    <w:p w14:paraId="6FD73C96">
      <w:pPr>
        <w:rPr>
          <w:rFonts w:hint="default"/>
          <w:sz w:val="24"/>
          <w:szCs w:val="24"/>
          <w:lang w:val="en-US" w:eastAsia="zh-CN"/>
        </w:rPr>
      </w:pPr>
    </w:p>
    <w:sectPr>
      <w:footerReference r:id="rId3" w:type="default"/>
      <w:pgSz w:w="11906" w:h="16838"/>
      <w:pgMar w:top="1440" w:right="1800" w:bottom="1440" w:left="12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roman"/>
    <w:pitch w:val="default"/>
    <w:sig w:usb0="E0002AFF" w:usb1="C0007841" w:usb2="00000009" w:usb3="00000000" w:csb0="400001FF" w:csb1="FFFF0000"/>
  </w:font>
  <w:font w:name="宋体">
    <w:panose1 w:val="02010600030101010101"/>
    <w:charset w:val="8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体">
    <w:altName w:val="宋体"/>
    <w:panose1 w:val="00000000000000000000"/>
    <w:charset w:val="86"/>
    <w:family w:val="roman"/>
    <w:pitch w:val="default"/>
    <w:sig w:usb0="00000000" w:usb1="00000000" w:usb2="00000010" w:usb3="00000000" w:csb0="00040000" w:csb1="00000000"/>
  </w:font>
  <w:font w:name="Akzidenz Grotesk">
    <w:altName w:val="宋体"/>
    <w:panose1 w:val="00000000000000000000"/>
    <w:charset w:val="86"/>
    <w:family w:val="auto"/>
    <w:pitch w:val="default"/>
    <w:sig w:usb0="00000000" w:usb1="00000000" w:usb2="00000010" w:usb3="00000000" w:csb0="00040000" w:csb1="00000000"/>
  </w:font>
  <w:font w:name="微软雅黑">
    <w:panose1 w:val="020B0503020204020204"/>
    <w:charset w:val="86"/>
    <w:family w:val="auto"/>
    <w:pitch w:val="default"/>
    <w:sig w:usb0="80000287" w:usb1="280F3C52" w:usb2="00000016" w:usb3="00000000" w:csb0="0004001F" w:csb1="00000000"/>
  </w:font>
  <w:font w:name="Arial Unicode MS">
    <w:altName w:val="Arial"/>
    <w:panose1 w:val="020B0604020000020204"/>
    <w:charset w:val="00"/>
    <w:family w:val="roman"/>
    <w:pitch w:val="default"/>
    <w:sig w:usb0="00000000" w:usb1="00000000" w:usb2="00000000" w:usb3="00000000" w:csb0="00000001"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1E20371">
    <w:pPr>
      <w:pStyle w:val="7"/>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4DE2F58">
                    <w:pPr>
                      <w:pStyle w:val="7"/>
                      <w:rPr>
                        <w:rFonts w:hint="eastAsia" w:eastAsiaTheme="minorEastAsia"/>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000001"/>
    <w:multiLevelType w:val="multilevel"/>
    <w:tmpl w:val="00000001"/>
    <w:lvl w:ilvl="0" w:tentative="0">
      <w:start w:val="1"/>
      <w:numFmt w:val="bullet"/>
      <w:lvlText w:val="*"/>
      <w:lvlJc w:val="left"/>
      <w:pPr>
        <w:ind w:left="145" w:hanging="145"/>
      </w:pPr>
      <w:rPr>
        <w:rFonts w:ascii="Times New Roman" w:hAnsi="Times New Roman" w:eastAsia="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lvl w:ilvl="1" w:tentative="0">
      <w:start w:val="1"/>
      <w:numFmt w:val="bullet"/>
      <w:lvlText w:val="*"/>
      <w:lvlJc w:val="left"/>
      <w:pPr>
        <w:ind w:left="773" w:hanging="173"/>
      </w:pPr>
      <w:rPr>
        <w:rFonts w:ascii="Times New Roman" w:hAnsi="Times New Roman" w:eastAsia="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lvl w:ilvl="2" w:tentative="0">
      <w:start w:val="1"/>
      <w:numFmt w:val="bullet"/>
      <w:lvlText w:val="*"/>
      <w:lvlJc w:val="left"/>
      <w:pPr>
        <w:ind w:left="1373" w:hanging="173"/>
      </w:pPr>
      <w:rPr>
        <w:rFonts w:ascii="Times New Roman" w:hAnsi="Times New Roman" w:eastAsia="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lvl w:ilvl="3" w:tentative="0">
      <w:start w:val="1"/>
      <w:numFmt w:val="bullet"/>
      <w:lvlText w:val="*"/>
      <w:lvlJc w:val="left"/>
      <w:pPr>
        <w:ind w:left="1973" w:hanging="173"/>
      </w:pPr>
      <w:rPr>
        <w:rFonts w:ascii="Times New Roman" w:hAnsi="Times New Roman" w:eastAsia="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lvl w:ilvl="4" w:tentative="0">
      <w:start w:val="1"/>
      <w:numFmt w:val="bullet"/>
      <w:lvlText w:val="*"/>
      <w:lvlJc w:val="left"/>
      <w:pPr>
        <w:ind w:left="2573" w:hanging="173"/>
      </w:pPr>
      <w:rPr>
        <w:rFonts w:ascii="Times New Roman" w:hAnsi="Times New Roman" w:eastAsia="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lvl w:ilvl="5" w:tentative="0">
      <w:start w:val="1"/>
      <w:numFmt w:val="bullet"/>
      <w:lvlText w:val="*"/>
      <w:lvlJc w:val="left"/>
      <w:pPr>
        <w:ind w:left="3173" w:hanging="173"/>
      </w:pPr>
      <w:rPr>
        <w:rFonts w:ascii="Times New Roman" w:hAnsi="Times New Roman" w:eastAsia="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lvl w:ilvl="6" w:tentative="0">
      <w:start w:val="1"/>
      <w:numFmt w:val="bullet"/>
      <w:lvlText w:val="*"/>
      <w:lvlJc w:val="left"/>
      <w:pPr>
        <w:ind w:left="3773" w:hanging="173"/>
      </w:pPr>
      <w:rPr>
        <w:rFonts w:ascii="Times New Roman" w:hAnsi="Times New Roman" w:eastAsia="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lvl w:ilvl="7" w:tentative="0">
      <w:start w:val="1"/>
      <w:numFmt w:val="bullet"/>
      <w:lvlText w:val="*"/>
      <w:lvlJc w:val="left"/>
      <w:pPr>
        <w:ind w:left="4373" w:hanging="173"/>
      </w:pPr>
      <w:rPr>
        <w:rFonts w:ascii="Times New Roman" w:hAnsi="Times New Roman" w:eastAsia="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lvl w:ilvl="8" w:tentative="0">
      <w:start w:val="1"/>
      <w:numFmt w:val="bullet"/>
      <w:lvlText w:val="*"/>
      <w:lvlJc w:val="left"/>
      <w:pPr>
        <w:ind w:left="4973" w:hanging="173"/>
      </w:pPr>
      <w:rPr>
        <w:rFonts w:ascii="Times New Roman" w:hAnsi="Times New Roman" w:eastAsia="Times New Roman"/>
        <w:b w:val="0"/>
        <w:i w:val="0"/>
        <w:caps w:val="0"/>
        <w:smallCaps w:val="0"/>
        <w:color w:val="000000"/>
        <w:spacing w:val="0"/>
        <w:w w:val="100"/>
        <w:kern w:val="0"/>
        <w:position w:val="0"/>
        <w:vertAlign w:val="baseline"/>
        <w14:shadow w14:blurRad="0" w14:dist="0" w14:dir="0" w14:sx="0" w14:sy="0" w14:kx="0" w14:ky="0" w14:algn="none">
          <w14:srgbClr w14:val="000000"/>
        </w14:shadow>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Tc5ZWM3MjU2ZDk1ZDRkZThkMmJiMjgyYzAyZWQ5MmUifQ=="/>
  </w:docVars>
  <w:rsids>
    <w:rsidRoot w:val="00000000"/>
    <w:rsid w:val="003B7292"/>
    <w:rsid w:val="00787F98"/>
    <w:rsid w:val="00CD6533"/>
    <w:rsid w:val="00D0703F"/>
    <w:rsid w:val="013562A6"/>
    <w:rsid w:val="015714B7"/>
    <w:rsid w:val="01C012ED"/>
    <w:rsid w:val="01C8732C"/>
    <w:rsid w:val="01E51B2E"/>
    <w:rsid w:val="02386011"/>
    <w:rsid w:val="02994AAB"/>
    <w:rsid w:val="02B407A2"/>
    <w:rsid w:val="03380580"/>
    <w:rsid w:val="034743AA"/>
    <w:rsid w:val="03653EFA"/>
    <w:rsid w:val="03AC2332"/>
    <w:rsid w:val="03FB599B"/>
    <w:rsid w:val="042B4352"/>
    <w:rsid w:val="04AE3CF1"/>
    <w:rsid w:val="04B213C1"/>
    <w:rsid w:val="04EC232E"/>
    <w:rsid w:val="058C7E64"/>
    <w:rsid w:val="06722718"/>
    <w:rsid w:val="06960692"/>
    <w:rsid w:val="06A85DB8"/>
    <w:rsid w:val="07E52C0E"/>
    <w:rsid w:val="07F64C9D"/>
    <w:rsid w:val="08E73603"/>
    <w:rsid w:val="09033544"/>
    <w:rsid w:val="09A81DCC"/>
    <w:rsid w:val="09AA5655"/>
    <w:rsid w:val="09AF1269"/>
    <w:rsid w:val="09B36A79"/>
    <w:rsid w:val="09BF4116"/>
    <w:rsid w:val="09CF6571"/>
    <w:rsid w:val="09FD03CD"/>
    <w:rsid w:val="0A202361"/>
    <w:rsid w:val="0A261EDD"/>
    <w:rsid w:val="0A794FD5"/>
    <w:rsid w:val="0B6E6961"/>
    <w:rsid w:val="0B8918C0"/>
    <w:rsid w:val="0B9E10E6"/>
    <w:rsid w:val="0C670C0D"/>
    <w:rsid w:val="0C864EE9"/>
    <w:rsid w:val="0D962476"/>
    <w:rsid w:val="0DB561B0"/>
    <w:rsid w:val="0DBB5599"/>
    <w:rsid w:val="0E3E3CC5"/>
    <w:rsid w:val="0E8C5784"/>
    <w:rsid w:val="0E987433"/>
    <w:rsid w:val="0F0F760B"/>
    <w:rsid w:val="0F4C094F"/>
    <w:rsid w:val="0F501DFB"/>
    <w:rsid w:val="0F68594A"/>
    <w:rsid w:val="0F971922"/>
    <w:rsid w:val="0F9D3BA8"/>
    <w:rsid w:val="108A31F2"/>
    <w:rsid w:val="10973067"/>
    <w:rsid w:val="10D57984"/>
    <w:rsid w:val="11505A8C"/>
    <w:rsid w:val="11AD363C"/>
    <w:rsid w:val="11E40330"/>
    <w:rsid w:val="11F56D91"/>
    <w:rsid w:val="12745DCC"/>
    <w:rsid w:val="127F2718"/>
    <w:rsid w:val="127F69C1"/>
    <w:rsid w:val="13082AF4"/>
    <w:rsid w:val="131B2827"/>
    <w:rsid w:val="134E0692"/>
    <w:rsid w:val="13C42DCA"/>
    <w:rsid w:val="13DF79E3"/>
    <w:rsid w:val="143348F1"/>
    <w:rsid w:val="144723BB"/>
    <w:rsid w:val="144B6567"/>
    <w:rsid w:val="14A00CFD"/>
    <w:rsid w:val="14D40570"/>
    <w:rsid w:val="1502719F"/>
    <w:rsid w:val="153076BC"/>
    <w:rsid w:val="15DE610C"/>
    <w:rsid w:val="170114A3"/>
    <w:rsid w:val="17CD4A58"/>
    <w:rsid w:val="1812384E"/>
    <w:rsid w:val="183E6103"/>
    <w:rsid w:val="18653896"/>
    <w:rsid w:val="18C27F36"/>
    <w:rsid w:val="19112B34"/>
    <w:rsid w:val="1915786F"/>
    <w:rsid w:val="19172FD4"/>
    <w:rsid w:val="193C248D"/>
    <w:rsid w:val="19507379"/>
    <w:rsid w:val="19CA417E"/>
    <w:rsid w:val="1A2F4FBB"/>
    <w:rsid w:val="1A4E3CEA"/>
    <w:rsid w:val="1AAD645B"/>
    <w:rsid w:val="1AE300CE"/>
    <w:rsid w:val="1B62258E"/>
    <w:rsid w:val="1B8A66F2"/>
    <w:rsid w:val="1BCA4F03"/>
    <w:rsid w:val="1C247518"/>
    <w:rsid w:val="1C6C40F3"/>
    <w:rsid w:val="1C7C7693"/>
    <w:rsid w:val="1C9814C8"/>
    <w:rsid w:val="1D481ACE"/>
    <w:rsid w:val="1DB244A0"/>
    <w:rsid w:val="1DC65F93"/>
    <w:rsid w:val="1DDE1410"/>
    <w:rsid w:val="1ED25ACE"/>
    <w:rsid w:val="1EE050BB"/>
    <w:rsid w:val="209163BA"/>
    <w:rsid w:val="20A226E2"/>
    <w:rsid w:val="215B11CC"/>
    <w:rsid w:val="217008B4"/>
    <w:rsid w:val="217D46AD"/>
    <w:rsid w:val="21872574"/>
    <w:rsid w:val="21AD0E6E"/>
    <w:rsid w:val="22600256"/>
    <w:rsid w:val="22873A35"/>
    <w:rsid w:val="22D55F01"/>
    <w:rsid w:val="232B509D"/>
    <w:rsid w:val="23352A9B"/>
    <w:rsid w:val="2340476D"/>
    <w:rsid w:val="235F6A26"/>
    <w:rsid w:val="23716347"/>
    <w:rsid w:val="237F7C07"/>
    <w:rsid w:val="23C121D7"/>
    <w:rsid w:val="23DF164F"/>
    <w:rsid w:val="24653902"/>
    <w:rsid w:val="24AA7744"/>
    <w:rsid w:val="24BC64D8"/>
    <w:rsid w:val="24D170F2"/>
    <w:rsid w:val="24F84762"/>
    <w:rsid w:val="254F10C5"/>
    <w:rsid w:val="2554651B"/>
    <w:rsid w:val="255A35DF"/>
    <w:rsid w:val="256B67E8"/>
    <w:rsid w:val="257738D0"/>
    <w:rsid w:val="260B672B"/>
    <w:rsid w:val="26234D6B"/>
    <w:rsid w:val="27385983"/>
    <w:rsid w:val="275E599B"/>
    <w:rsid w:val="27B9295C"/>
    <w:rsid w:val="2802122E"/>
    <w:rsid w:val="28BB710C"/>
    <w:rsid w:val="28C36618"/>
    <w:rsid w:val="292024ED"/>
    <w:rsid w:val="292D519A"/>
    <w:rsid w:val="29314BC6"/>
    <w:rsid w:val="297A286D"/>
    <w:rsid w:val="29AC0E2A"/>
    <w:rsid w:val="2A7A5C2D"/>
    <w:rsid w:val="2AAB5DE7"/>
    <w:rsid w:val="2AFA0628"/>
    <w:rsid w:val="2B0B72D2"/>
    <w:rsid w:val="2B4A3852"/>
    <w:rsid w:val="2B8B2D8F"/>
    <w:rsid w:val="2BC524C3"/>
    <w:rsid w:val="2BD874D5"/>
    <w:rsid w:val="2C054FAA"/>
    <w:rsid w:val="2C196170"/>
    <w:rsid w:val="2C256D7F"/>
    <w:rsid w:val="2C433C58"/>
    <w:rsid w:val="2C4A4BF6"/>
    <w:rsid w:val="2C6B1A3D"/>
    <w:rsid w:val="2CC04905"/>
    <w:rsid w:val="2CCE2260"/>
    <w:rsid w:val="2D5D011A"/>
    <w:rsid w:val="2D7F46DC"/>
    <w:rsid w:val="2DDE4402"/>
    <w:rsid w:val="2DF813B3"/>
    <w:rsid w:val="2DFD217E"/>
    <w:rsid w:val="2E0616A0"/>
    <w:rsid w:val="2E444588"/>
    <w:rsid w:val="2E6518B8"/>
    <w:rsid w:val="2E9C6A27"/>
    <w:rsid w:val="2EA4226E"/>
    <w:rsid w:val="2EA7690B"/>
    <w:rsid w:val="2EC52C85"/>
    <w:rsid w:val="2ED172C9"/>
    <w:rsid w:val="2EEE5C55"/>
    <w:rsid w:val="2F1241D9"/>
    <w:rsid w:val="2F311AC1"/>
    <w:rsid w:val="2F713AA3"/>
    <w:rsid w:val="2FA9048B"/>
    <w:rsid w:val="2FF81ACE"/>
    <w:rsid w:val="304F6FFA"/>
    <w:rsid w:val="30B44AD5"/>
    <w:rsid w:val="30DB68B2"/>
    <w:rsid w:val="312B554B"/>
    <w:rsid w:val="31331A23"/>
    <w:rsid w:val="316F012F"/>
    <w:rsid w:val="31CE7227"/>
    <w:rsid w:val="31DA47F8"/>
    <w:rsid w:val="32101599"/>
    <w:rsid w:val="32137C29"/>
    <w:rsid w:val="32193C10"/>
    <w:rsid w:val="32703207"/>
    <w:rsid w:val="332835CD"/>
    <w:rsid w:val="333312F4"/>
    <w:rsid w:val="33672669"/>
    <w:rsid w:val="33E01DF8"/>
    <w:rsid w:val="340B4DA0"/>
    <w:rsid w:val="34A376A5"/>
    <w:rsid w:val="34DB551B"/>
    <w:rsid w:val="367C2B72"/>
    <w:rsid w:val="36A232A8"/>
    <w:rsid w:val="36DA6FDC"/>
    <w:rsid w:val="37386C54"/>
    <w:rsid w:val="375A2153"/>
    <w:rsid w:val="38431D54"/>
    <w:rsid w:val="386A5533"/>
    <w:rsid w:val="38A24C9D"/>
    <w:rsid w:val="38BD773F"/>
    <w:rsid w:val="393D3B8F"/>
    <w:rsid w:val="39922270"/>
    <w:rsid w:val="39A10696"/>
    <w:rsid w:val="39CB146A"/>
    <w:rsid w:val="39E1749C"/>
    <w:rsid w:val="39F13012"/>
    <w:rsid w:val="3B3C6AF6"/>
    <w:rsid w:val="3B40257B"/>
    <w:rsid w:val="3B4E2A47"/>
    <w:rsid w:val="3B732951"/>
    <w:rsid w:val="3B7475EE"/>
    <w:rsid w:val="3BC63F38"/>
    <w:rsid w:val="3BC80746"/>
    <w:rsid w:val="3C302FD2"/>
    <w:rsid w:val="3C7A332A"/>
    <w:rsid w:val="3C881235"/>
    <w:rsid w:val="3C905633"/>
    <w:rsid w:val="3C9E1C4F"/>
    <w:rsid w:val="3CE12DCD"/>
    <w:rsid w:val="3CFC4237"/>
    <w:rsid w:val="3D142130"/>
    <w:rsid w:val="3D257C7B"/>
    <w:rsid w:val="3D421A9A"/>
    <w:rsid w:val="3D51281E"/>
    <w:rsid w:val="3D6274C5"/>
    <w:rsid w:val="3D683759"/>
    <w:rsid w:val="3E5127F1"/>
    <w:rsid w:val="3E5C5C81"/>
    <w:rsid w:val="3E727334"/>
    <w:rsid w:val="3E9F2C29"/>
    <w:rsid w:val="3EC040FF"/>
    <w:rsid w:val="3ECB17E2"/>
    <w:rsid w:val="3F4C08E9"/>
    <w:rsid w:val="3F827B03"/>
    <w:rsid w:val="3F854EC4"/>
    <w:rsid w:val="3F9904AC"/>
    <w:rsid w:val="3FAA774D"/>
    <w:rsid w:val="3FE5085E"/>
    <w:rsid w:val="40603845"/>
    <w:rsid w:val="4112321C"/>
    <w:rsid w:val="41150917"/>
    <w:rsid w:val="41CE293A"/>
    <w:rsid w:val="42071D7C"/>
    <w:rsid w:val="427C6F51"/>
    <w:rsid w:val="428A7CA7"/>
    <w:rsid w:val="42A938B9"/>
    <w:rsid w:val="42ED71CC"/>
    <w:rsid w:val="431755C1"/>
    <w:rsid w:val="4320244A"/>
    <w:rsid w:val="43332DC1"/>
    <w:rsid w:val="438C4C9D"/>
    <w:rsid w:val="43DE2931"/>
    <w:rsid w:val="44127414"/>
    <w:rsid w:val="4473407C"/>
    <w:rsid w:val="44A95BD0"/>
    <w:rsid w:val="44B70304"/>
    <w:rsid w:val="45E801BF"/>
    <w:rsid w:val="468864F0"/>
    <w:rsid w:val="46B928C4"/>
    <w:rsid w:val="46C05002"/>
    <w:rsid w:val="47446360"/>
    <w:rsid w:val="477A0590"/>
    <w:rsid w:val="4782059D"/>
    <w:rsid w:val="47AB4CCE"/>
    <w:rsid w:val="484014F3"/>
    <w:rsid w:val="484670E3"/>
    <w:rsid w:val="48635959"/>
    <w:rsid w:val="48EC0BD2"/>
    <w:rsid w:val="497974C2"/>
    <w:rsid w:val="4A1F206A"/>
    <w:rsid w:val="4A231462"/>
    <w:rsid w:val="4A8609D1"/>
    <w:rsid w:val="4AAB4E1B"/>
    <w:rsid w:val="4ABD2C0C"/>
    <w:rsid w:val="4ADA02F6"/>
    <w:rsid w:val="4AE66568"/>
    <w:rsid w:val="4B0D0D2F"/>
    <w:rsid w:val="4B4B6F42"/>
    <w:rsid w:val="4B7A7A40"/>
    <w:rsid w:val="4C0736A1"/>
    <w:rsid w:val="4C07754B"/>
    <w:rsid w:val="4CA801EC"/>
    <w:rsid w:val="4CD31462"/>
    <w:rsid w:val="4CE104F0"/>
    <w:rsid w:val="4CFD744F"/>
    <w:rsid w:val="4D042B67"/>
    <w:rsid w:val="4D5A7B8E"/>
    <w:rsid w:val="4D744DC7"/>
    <w:rsid w:val="4DBA61E0"/>
    <w:rsid w:val="4E114AB8"/>
    <w:rsid w:val="4EB71776"/>
    <w:rsid w:val="4EF8301F"/>
    <w:rsid w:val="4F090A7F"/>
    <w:rsid w:val="4F0C2A48"/>
    <w:rsid w:val="4FA6716E"/>
    <w:rsid w:val="4FFB36E2"/>
    <w:rsid w:val="503A6DB9"/>
    <w:rsid w:val="51243FED"/>
    <w:rsid w:val="51955C85"/>
    <w:rsid w:val="521F6CC0"/>
    <w:rsid w:val="522307D5"/>
    <w:rsid w:val="5246001F"/>
    <w:rsid w:val="533F7D5C"/>
    <w:rsid w:val="53761F52"/>
    <w:rsid w:val="53793D61"/>
    <w:rsid w:val="537F312D"/>
    <w:rsid w:val="53A65056"/>
    <w:rsid w:val="541459BB"/>
    <w:rsid w:val="542B0E63"/>
    <w:rsid w:val="543751D9"/>
    <w:rsid w:val="547119CD"/>
    <w:rsid w:val="5494534F"/>
    <w:rsid w:val="54AD297B"/>
    <w:rsid w:val="54E72723"/>
    <w:rsid w:val="54EE422E"/>
    <w:rsid w:val="55264138"/>
    <w:rsid w:val="556B63D9"/>
    <w:rsid w:val="55DA4AD8"/>
    <w:rsid w:val="56236D58"/>
    <w:rsid w:val="56355E19"/>
    <w:rsid w:val="56635C45"/>
    <w:rsid w:val="567C7F33"/>
    <w:rsid w:val="56CA7F1C"/>
    <w:rsid w:val="572C3B4B"/>
    <w:rsid w:val="587B23B5"/>
    <w:rsid w:val="58955A9A"/>
    <w:rsid w:val="59126EAD"/>
    <w:rsid w:val="59543A60"/>
    <w:rsid w:val="596B6B02"/>
    <w:rsid w:val="5A6936F6"/>
    <w:rsid w:val="5AC256E3"/>
    <w:rsid w:val="5B4C3FAD"/>
    <w:rsid w:val="5B7416F2"/>
    <w:rsid w:val="5BA67527"/>
    <w:rsid w:val="5BD5206A"/>
    <w:rsid w:val="5C220234"/>
    <w:rsid w:val="5CB52C9E"/>
    <w:rsid w:val="5E3342AE"/>
    <w:rsid w:val="5F127CC1"/>
    <w:rsid w:val="5F874378"/>
    <w:rsid w:val="5FAE5865"/>
    <w:rsid w:val="5FE67C01"/>
    <w:rsid w:val="60380312"/>
    <w:rsid w:val="60656458"/>
    <w:rsid w:val="60782248"/>
    <w:rsid w:val="60930C3D"/>
    <w:rsid w:val="60B12766"/>
    <w:rsid w:val="60D07D7A"/>
    <w:rsid w:val="61700757"/>
    <w:rsid w:val="61832BCD"/>
    <w:rsid w:val="62264DAF"/>
    <w:rsid w:val="62B74D64"/>
    <w:rsid w:val="62DF24F6"/>
    <w:rsid w:val="6356208C"/>
    <w:rsid w:val="639D7A31"/>
    <w:rsid w:val="63A67712"/>
    <w:rsid w:val="63D17645"/>
    <w:rsid w:val="646D1D84"/>
    <w:rsid w:val="64C37BF6"/>
    <w:rsid w:val="64E763DA"/>
    <w:rsid w:val="64EC3684"/>
    <w:rsid w:val="651D7229"/>
    <w:rsid w:val="65730FB5"/>
    <w:rsid w:val="65D11305"/>
    <w:rsid w:val="65EC5F45"/>
    <w:rsid w:val="65F9227E"/>
    <w:rsid w:val="66245845"/>
    <w:rsid w:val="66644C16"/>
    <w:rsid w:val="66A8217D"/>
    <w:rsid w:val="66A92F3F"/>
    <w:rsid w:val="674A1135"/>
    <w:rsid w:val="678C2521"/>
    <w:rsid w:val="67D143D7"/>
    <w:rsid w:val="68D84368"/>
    <w:rsid w:val="690D71FD"/>
    <w:rsid w:val="691C1B4C"/>
    <w:rsid w:val="69295F26"/>
    <w:rsid w:val="698B4691"/>
    <w:rsid w:val="69CE0BCF"/>
    <w:rsid w:val="6A4E0007"/>
    <w:rsid w:val="6ACA1C13"/>
    <w:rsid w:val="6B1B367D"/>
    <w:rsid w:val="6B2325CD"/>
    <w:rsid w:val="6B496ADE"/>
    <w:rsid w:val="6B5D1D8C"/>
    <w:rsid w:val="6B684F5B"/>
    <w:rsid w:val="6B7C24AE"/>
    <w:rsid w:val="6B8974A3"/>
    <w:rsid w:val="6BE26179"/>
    <w:rsid w:val="6C3B7F83"/>
    <w:rsid w:val="6C4C79B3"/>
    <w:rsid w:val="6C594C98"/>
    <w:rsid w:val="6CB12B8D"/>
    <w:rsid w:val="6CDF30F3"/>
    <w:rsid w:val="6D037D21"/>
    <w:rsid w:val="6D1E54BE"/>
    <w:rsid w:val="6D830F9A"/>
    <w:rsid w:val="6DEE4FCE"/>
    <w:rsid w:val="6E480CDA"/>
    <w:rsid w:val="6E815352"/>
    <w:rsid w:val="6E9B19E1"/>
    <w:rsid w:val="6EA63EC8"/>
    <w:rsid w:val="6EE92007"/>
    <w:rsid w:val="6F3516F0"/>
    <w:rsid w:val="6F442878"/>
    <w:rsid w:val="702C6707"/>
    <w:rsid w:val="702F1E5E"/>
    <w:rsid w:val="70B556D8"/>
    <w:rsid w:val="70CB7D2F"/>
    <w:rsid w:val="718A247D"/>
    <w:rsid w:val="71A610C0"/>
    <w:rsid w:val="71D716B6"/>
    <w:rsid w:val="72A60FA2"/>
    <w:rsid w:val="72CC5EC7"/>
    <w:rsid w:val="733040C1"/>
    <w:rsid w:val="735A6C75"/>
    <w:rsid w:val="73AF3040"/>
    <w:rsid w:val="73F03D3A"/>
    <w:rsid w:val="74244F87"/>
    <w:rsid w:val="74444BE3"/>
    <w:rsid w:val="74DA28B2"/>
    <w:rsid w:val="75495B09"/>
    <w:rsid w:val="75F8798C"/>
    <w:rsid w:val="76687D3E"/>
    <w:rsid w:val="76AD62DD"/>
    <w:rsid w:val="76D106C0"/>
    <w:rsid w:val="76E00193"/>
    <w:rsid w:val="772207AC"/>
    <w:rsid w:val="777D2616"/>
    <w:rsid w:val="779A286B"/>
    <w:rsid w:val="77B62F9E"/>
    <w:rsid w:val="77C06439"/>
    <w:rsid w:val="77D07A57"/>
    <w:rsid w:val="782C7B34"/>
    <w:rsid w:val="7933792B"/>
    <w:rsid w:val="79545D46"/>
    <w:rsid w:val="795D6854"/>
    <w:rsid w:val="79715E8C"/>
    <w:rsid w:val="79D272E4"/>
    <w:rsid w:val="7A9674E6"/>
    <w:rsid w:val="7C8A307B"/>
    <w:rsid w:val="7CD17173"/>
    <w:rsid w:val="7D6A120B"/>
    <w:rsid w:val="7D7A30EF"/>
    <w:rsid w:val="7DA939D5"/>
    <w:rsid w:val="7DED493F"/>
    <w:rsid w:val="7E4757AA"/>
    <w:rsid w:val="7F3A459B"/>
    <w:rsid w:val="7FB64187"/>
    <w:rsid w:val="7FE00C8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iPriority="99"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99"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autoRedefine/>
    <w:qFormat/>
    <w:uiPriority w:val="0"/>
    <w:pPr>
      <w:spacing w:before="0" w:beforeAutospacing="1" w:after="0" w:afterAutospacing="1"/>
      <w:jc w:val="left"/>
    </w:pPr>
    <w:rPr>
      <w:rFonts w:hint="eastAsia" w:ascii="宋体" w:hAnsi="宋体" w:eastAsia="宋体" w:cs="宋体"/>
      <w:b/>
      <w:kern w:val="44"/>
      <w:sz w:val="48"/>
      <w:szCs w:val="48"/>
      <w:lang w:val="en-US" w:eastAsia="zh-CN" w:bidi="ar"/>
    </w:rPr>
  </w:style>
  <w:style w:type="paragraph" w:styleId="3">
    <w:name w:val="heading 3"/>
    <w:basedOn w:val="1"/>
    <w:next w:val="1"/>
    <w:autoRedefine/>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13">
    <w:name w:val="Default Paragraph Font"/>
    <w:autoRedefine/>
    <w:semiHidden/>
    <w:qFormat/>
    <w:uiPriority w:val="0"/>
  </w:style>
  <w:style w:type="table" w:default="1" w:styleId="11">
    <w:name w:val="Normal Table"/>
    <w:autoRedefine/>
    <w:semiHidden/>
    <w:qFormat/>
    <w:uiPriority w:val="0"/>
    <w:tblPr>
      <w:tblCellMar>
        <w:top w:w="0" w:type="dxa"/>
        <w:left w:w="108" w:type="dxa"/>
        <w:bottom w:w="0" w:type="dxa"/>
        <w:right w:w="108" w:type="dxa"/>
      </w:tblCellMar>
    </w:tblPr>
  </w:style>
  <w:style w:type="paragraph" w:styleId="4">
    <w:name w:val="Body Text"/>
    <w:basedOn w:val="1"/>
    <w:next w:val="1"/>
    <w:autoRedefine/>
    <w:qFormat/>
    <w:uiPriority w:val="99"/>
    <w:pPr>
      <w:widowControl/>
      <w:spacing w:after="160"/>
      <w:jc w:val="left"/>
    </w:pPr>
    <w:rPr>
      <w:rFonts w:ascii="仿宋体" w:eastAsia="仿宋体" w:cs="仿宋体"/>
      <w:kern w:val="0"/>
      <w:sz w:val="20"/>
      <w:szCs w:val="20"/>
      <w:lang w:eastAsia="en-US"/>
    </w:rPr>
  </w:style>
  <w:style w:type="paragraph" w:styleId="5">
    <w:name w:val="Body Text Indent"/>
    <w:basedOn w:val="1"/>
    <w:unhideWhenUsed/>
    <w:qFormat/>
    <w:uiPriority w:val="99"/>
    <w:pPr>
      <w:spacing w:after="120"/>
      <w:ind w:left="420" w:leftChars="200"/>
    </w:pPr>
  </w:style>
  <w:style w:type="paragraph" w:styleId="6">
    <w:name w:val="Plain Text"/>
    <w:basedOn w:val="1"/>
    <w:next w:val="1"/>
    <w:autoRedefine/>
    <w:qFormat/>
    <w:uiPriority w:val="99"/>
    <w:rPr>
      <w:rFonts w:ascii="宋体" w:hAnsi="Courier New" w:cs="宋体"/>
    </w:rPr>
  </w:style>
  <w:style w:type="paragraph" w:styleId="7">
    <w:name w:val="footer"/>
    <w:basedOn w:val="1"/>
    <w:autoRedefine/>
    <w:qFormat/>
    <w:uiPriority w:val="0"/>
    <w:pPr>
      <w:tabs>
        <w:tab w:val="center" w:pos="4153"/>
        <w:tab w:val="right" w:pos="8306"/>
      </w:tabs>
      <w:snapToGrid w:val="0"/>
      <w:jc w:val="left"/>
    </w:pPr>
    <w:rPr>
      <w:sz w:val="18"/>
    </w:rPr>
  </w:style>
  <w:style w:type="paragraph" w:styleId="8">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9">
    <w:name w:val="Normal (Web)"/>
    <w:basedOn w:val="1"/>
    <w:autoRedefine/>
    <w:qFormat/>
    <w:uiPriority w:val="0"/>
    <w:pPr>
      <w:spacing w:before="0" w:beforeAutospacing="1" w:after="0" w:afterAutospacing="1"/>
      <w:ind w:left="0" w:right="0"/>
      <w:jc w:val="left"/>
    </w:pPr>
    <w:rPr>
      <w:kern w:val="0"/>
      <w:sz w:val="24"/>
      <w:lang w:val="en-US" w:eastAsia="zh-CN" w:bidi="ar"/>
    </w:rPr>
  </w:style>
  <w:style w:type="paragraph" w:styleId="10">
    <w:name w:val="Body Text First Indent 2"/>
    <w:basedOn w:val="5"/>
    <w:autoRedefine/>
    <w:unhideWhenUsed/>
    <w:qFormat/>
    <w:uiPriority w:val="99"/>
    <w:pPr>
      <w:ind w:firstLine="420" w:firstLineChars="200"/>
    </w:p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autoRedefine/>
    <w:qFormat/>
    <w:uiPriority w:val="0"/>
    <w:rPr>
      <w:color w:val="0000FF"/>
      <w:u w:val="single"/>
    </w:rPr>
  </w:style>
  <w:style w:type="paragraph" w:customStyle="1" w:styleId="15">
    <w:name w:val="Default"/>
    <w:autoRedefine/>
    <w:qFormat/>
    <w:uiPriority w:val="0"/>
    <w:pPr>
      <w:widowControl w:val="0"/>
      <w:autoSpaceDE w:val="0"/>
      <w:autoSpaceDN w:val="0"/>
      <w:adjustRightInd w:val="0"/>
    </w:pPr>
    <w:rPr>
      <w:rFonts w:ascii="Akzidenz Grotesk" w:hAnsi="Times New Roman" w:eastAsia="Akzidenz Grotesk" w:cs="Times New Roman"/>
      <w:color w:val="000000"/>
      <w:sz w:val="24"/>
      <w:szCs w:val="24"/>
      <w:lang w:val="en-US" w:eastAsia="zh-CN" w:bidi="ar-SA"/>
    </w:rPr>
  </w:style>
  <w:style w:type="character" w:customStyle="1" w:styleId="16">
    <w:name w:val="font31"/>
    <w:basedOn w:val="13"/>
    <w:autoRedefine/>
    <w:qFormat/>
    <w:uiPriority w:val="0"/>
    <w:rPr>
      <w:rFonts w:hint="eastAsia" w:ascii="微软雅黑" w:hAnsi="微软雅黑" w:eastAsia="微软雅黑" w:cs="微软雅黑"/>
      <w:color w:val="000000"/>
      <w:sz w:val="20"/>
      <w:szCs w:val="20"/>
      <w:u w:val="none"/>
    </w:rPr>
  </w:style>
  <w:style w:type="character" w:customStyle="1" w:styleId="17">
    <w:name w:val="font21"/>
    <w:basedOn w:val="13"/>
    <w:autoRedefine/>
    <w:qFormat/>
    <w:uiPriority w:val="0"/>
    <w:rPr>
      <w:rFonts w:hint="default" w:ascii="Arial" w:hAnsi="Arial" w:cs="Arial"/>
      <w:color w:val="000000"/>
      <w:sz w:val="20"/>
      <w:szCs w:val="20"/>
      <w:u w:val="none"/>
    </w:rPr>
  </w:style>
  <w:style w:type="paragraph" w:customStyle="1" w:styleId="18">
    <w:name w:val="List Paragraph"/>
    <w:basedOn w:val="1"/>
    <w:autoRedefine/>
    <w:qFormat/>
    <w:uiPriority w:val="0"/>
    <w:pPr>
      <w:ind w:firstLine="420" w:firstLineChars="200"/>
    </w:pPr>
    <w:rPr>
      <w:rFonts w:ascii="Calibri" w:hAnsi="Calibri" w:eastAsia="宋体" w:cs="Calibri"/>
      <w:szCs w:val="21"/>
    </w:rPr>
  </w:style>
  <w:style w:type="paragraph" w:customStyle="1" w:styleId="19">
    <w:name w:val="Table Paragraph"/>
    <w:basedOn w:val="1"/>
    <w:autoRedefine/>
    <w:qFormat/>
    <w:uiPriority w:val="1"/>
    <w:pPr>
      <w:ind w:left="108"/>
    </w:pPr>
    <w:rPr>
      <w:rFonts w:ascii="宋体" w:hAnsi="宋体" w:eastAsia="宋体" w:cs="宋体"/>
      <w:lang w:val="en-US" w:eastAsia="zh-CN" w:bidi="ar-SA"/>
    </w:rPr>
  </w:style>
  <w:style w:type="paragraph" w:customStyle="1" w:styleId="20">
    <w:name w:val="正文 A"/>
    <w:qFormat/>
    <w:uiPriority w:val="0"/>
    <w:pPr>
      <w:widowControl w:val="0"/>
      <w:pBdr>
        <w:top w:val="none" w:color="FFFFFF" w:sz="0" w:space="31"/>
        <w:left w:val="none" w:color="FFFFFF" w:sz="0" w:space="31"/>
        <w:bottom w:val="none" w:color="FFFFFF" w:sz="0" w:space="31"/>
        <w:right w:val="none" w:color="FFFFFF" w:sz="0" w:space="31"/>
      </w:pBdr>
      <w:jc w:val="both"/>
    </w:pPr>
    <w:rPr>
      <w:rFonts w:ascii="Times New Roman" w:hAnsi="Times New Roman" w:eastAsia="Times New Roman" w:cs="Arial Unicode MS"/>
      <w:color w:val="000000"/>
      <w:kern w:val="2"/>
      <w:sz w:val="21"/>
      <w:szCs w:val="21"/>
      <w:u w:color="000000"/>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Pages>
  <Words>2003</Words>
  <Characters>2322</Characters>
  <Lines>0</Lines>
  <Paragraphs>0</Paragraphs>
  <TotalTime>11</TotalTime>
  <ScaleCrop>false</ScaleCrop>
  <LinksUpToDate>false</LinksUpToDate>
  <CharactersWithSpaces>2382</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Administrator</dc:creator>
  <cp:lastModifiedBy>赵伟杰</cp:lastModifiedBy>
  <dcterms:modified xsi:type="dcterms:W3CDTF">2025-12-03T02:41:19Z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8F63EC27562341AC82A8C94483662AC3_13</vt:lpwstr>
  </property>
  <property fmtid="{D5CDD505-2E9C-101B-9397-08002B2CF9AE}" pid="4" name="KSOTemplateDocerSaveRecord">
    <vt:lpwstr>eyJoZGlkIjoiMWZlOGMyNzU0NDE2NzYzMGE0MWRhNmUwMzM1OWU0OGEiLCJ1c2VySWQiOiIxNDYwMjQ5NTM2In0=</vt:lpwstr>
  </property>
</Properties>
</file>