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260" w:type="dxa"/>
        <w:jc w:val="center"/>
        <w:shd w:val="clear" w:color="auto" w:fill="auto"/>
        <w:tblLayout w:type="fixed"/>
        <w:tblCellMar>
          <w:top w:w="0" w:type="dxa"/>
          <w:left w:w="0" w:type="dxa"/>
          <w:bottom w:w="0" w:type="dxa"/>
          <w:right w:w="0" w:type="dxa"/>
        </w:tblCellMar>
      </w:tblPr>
      <w:tblGrid>
        <w:gridCol w:w="390"/>
        <w:gridCol w:w="828"/>
        <w:gridCol w:w="900"/>
        <w:gridCol w:w="1770"/>
        <w:gridCol w:w="2325"/>
        <w:gridCol w:w="675"/>
        <w:gridCol w:w="1218"/>
        <w:gridCol w:w="547"/>
        <w:gridCol w:w="607"/>
      </w:tblGrid>
      <w:tr w14:paraId="7EB9033F">
        <w:tblPrEx>
          <w:tblCellMar>
            <w:top w:w="0" w:type="dxa"/>
            <w:left w:w="0" w:type="dxa"/>
            <w:bottom w:w="0" w:type="dxa"/>
            <w:right w:w="0" w:type="dxa"/>
          </w:tblCellMar>
        </w:tblPrEx>
        <w:trPr>
          <w:trHeight w:val="770" w:hRule="atLeast"/>
          <w:jc w:val="center"/>
        </w:trPr>
        <w:tc>
          <w:tcPr>
            <w:tcW w:w="9260" w:type="dxa"/>
            <w:gridSpan w:val="9"/>
            <w:tcBorders>
              <w:top w:val="nil"/>
              <w:left w:val="nil"/>
              <w:bottom w:val="nil"/>
              <w:right w:val="nil"/>
            </w:tcBorders>
            <w:shd w:val="clear" w:color="auto" w:fill="auto"/>
            <w:tcMar>
              <w:top w:w="15" w:type="dxa"/>
              <w:left w:w="15" w:type="dxa"/>
              <w:right w:w="15" w:type="dxa"/>
            </w:tcMar>
            <w:vAlign w:val="center"/>
          </w:tcPr>
          <w:p w14:paraId="7FF510C8">
            <w:pPr>
              <w:keepNext w:val="0"/>
              <w:keepLines w:val="0"/>
              <w:pageBreakBefore w:val="0"/>
              <w:kinsoku/>
              <w:wordWrap/>
              <w:overflowPunct/>
              <w:topLinePunct w:val="0"/>
              <w:autoSpaceDE/>
              <w:autoSpaceDN/>
              <w:bidi w:val="0"/>
              <w:adjustRightInd/>
              <w:snapToGrid/>
              <w:spacing w:line="0" w:lineRule="atLeast"/>
              <w:jc w:val="center"/>
              <w:rPr>
                <w:rFonts w:ascii="方正小标宋_GBK" w:hAnsi="方正小标宋_GBK" w:eastAsia="方正小标宋_GBK" w:cs="方正小标宋_GBK"/>
                <w:i w:val="0"/>
                <w:color w:val="000000"/>
                <w:sz w:val="18"/>
                <w:szCs w:val="18"/>
                <w:u w:val="none"/>
              </w:rPr>
            </w:pPr>
            <w:r>
              <w:rPr>
                <w:rFonts w:hint="eastAsia" w:ascii="宋体" w:hAnsi="宋体" w:eastAsia="宋体" w:cs="宋体"/>
                <w:b/>
                <w:bCs/>
                <w:sz w:val="44"/>
                <w:szCs w:val="44"/>
              </w:rPr>
              <w:br w:type="page"/>
            </w:r>
            <w:r>
              <w:rPr>
                <w:rFonts w:hint="eastAsia" w:ascii="宋体" w:hAnsi="宋体" w:eastAsia="宋体" w:cs="宋体"/>
                <w:b/>
                <w:bCs/>
                <w:i w:val="0"/>
                <w:color w:val="000000"/>
                <w:kern w:val="0"/>
                <w:sz w:val="44"/>
                <w:szCs w:val="44"/>
                <w:u w:val="none"/>
                <w:lang w:val="en-US" w:eastAsia="zh-CN" w:bidi="ar"/>
              </w:rPr>
              <w:t>“美容整形类”新增医疗服务价格项目</w:t>
            </w:r>
          </w:p>
        </w:tc>
      </w:tr>
      <w:tr w14:paraId="64956CA6">
        <w:tblPrEx>
          <w:shd w:val="clear" w:color="auto" w:fill="auto"/>
          <w:tblCellMar>
            <w:top w:w="0" w:type="dxa"/>
            <w:left w:w="0" w:type="dxa"/>
            <w:bottom w:w="0" w:type="dxa"/>
            <w:right w:w="0" w:type="dxa"/>
          </w:tblCellMar>
        </w:tblPrEx>
        <w:trPr>
          <w:trHeight w:val="72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113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8B0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国家医保编码</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9E3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B4D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服务产出</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DFD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价格构成</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DED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计价单位</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4CD8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计价说明</w:t>
            </w:r>
          </w:p>
        </w:tc>
        <w:tc>
          <w:tcPr>
            <w:tcW w:w="5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8CB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归集口径</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A87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拟定价格（元）</w:t>
            </w:r>
          </w:p>
        </w:tc>
      </w:tr>
      <w:tr w14:paraId="7D990AA6">
        <w:tblPrEx>
          <w:shd w:val="clear" w:color="auto" w:fill="auto"/>
          <w:tblCellMar>
            <w:top w:w="0" w:type="dxa"/>
            <w:left w:w="0" w:type="dxa"/>
            <w:bottom w:w="0" w:type="dxa"/>
            <w:right w:w="0" w:type="dxa"/>
          </w:tblCellMar>
        </w:tblPrEx>
        <w:trPr>
          <w:trHeight w:val="1273"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A3EA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366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016200000010000T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09E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减张美容缝合费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318E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通过各种方式实现减张美容缝合。</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61FF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所定价格涵盖止血、切口远端锚定、表皮精细缝合、包扎等步骤所需的人力资源及基本物</w:t>
            </w:r>
            <w:bookmarkStart w:id="0" w:name="_GoBack"/>
            <w:bookmarkEnd w:id="0"/>
            <w:r>
              <w:rPr>
                <w:rFonts w:hint="eastAsia" w:ascii="宋体" w:hAnsi="宋体" w:eastAsia="宋体" w:cs="宋体"/>
                <w:i w:val="0"/>
                <w:color w:val="000000"/>
                <w:kern w:val="0"/>
                <w:sz w:val="18"/>
                <w:szCs w:val="18"/>
                <w:u w:val="none"/>
                <w:lang w:val="en-US" w:eastAsia="zh-CN" w:bidi="ar"/>
              </w:rPr>
              <w:t>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6B3B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每切口</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13E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面部每切口以3厘米为基础计价，躯干部每切口以5厘米为基础计价，超过长度按厘米加收。</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D67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3CC72">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1500，切口每增加1cm加收150</w:t>
            </w:r>
          </w:p>
        </w:tc>
      </w:tr>
      <w:tr w14:paraId="085A1754">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986FD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26C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016200000020000T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4463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切口美容改型费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19A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通过各种方式实现切口改型。</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4A56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所定价格涵盖手术计划、术区准备、设计，切开、错位缝合等步骤所需的人力资源及基本物质资源消耗。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014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每切口</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2405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限面颈部、关节周围及出现直线瘢痕挛缩的部位。</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5037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B60EE">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r>
      <w:tr w14:paraId="4B74A68C">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AC714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510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016100000010000T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840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Style w:val="7"/>
                <w:sz w:val="18"/>
                <w:szCs w:val="18"/>
                <w:lang w:val="en-US" w:eastAsia="zh-CN" w:bidi="ar"/>
              </w:rPr>
              <w:t>美容治疗费（光</w:t>
            </w:r>
            <w:r>
              <w:rPr>
                <w:rStyle w:val="8"/>
                <w:rFonts w:eastAsia="宋体"/>
                <w:sz w:val="18"/>
                <w:szCs w:val="18"/>
                <w:lang w:val="en-US" w:eastAsia="zh-CN" w:bidi="ar"/>
              </w:rPr>
              <w:t>/</w:t>
            </w:r>
            <w:r>
              <w:rPr>
                <w:rStyle w:val="7"/>
                <w:sz w:val="18"/>
                <w:szCs w:val="18"/>
                <w:lang w:val="en-US" w:eastAsia="zh-CN" w:bidi="ar"/>
              </w:rPr>
              <w:t>激光）</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D957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使用光源照射，改善皮肤状态。</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91EB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所定价格涵盖皮肤清洁、仪器操作、观察患者反应等步骤所需的人力资源和基本物质资源消耗。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5DF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光斑</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2036B">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6CEA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03FFBB">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r>
      <w:tr w14:paraId="5B800097">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951DD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776A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016100000020000T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AAF9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美容治疗费（射频）</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8F14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通过射频技术，改善皮肤状态。</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1BFF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所定价格涵盖皮肤清洁、仪器操作、观察患者反应等步骤所需的人力资源和基本物质资源消耗。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26BD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0BF2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F813B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713B5C">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r>
      <w:tr w14:paraId="5AC17DAC">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1D54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FFF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016100000030000T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DEA2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美容治疗费（超声）</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5EBC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通过超声技术，改善皮肤状态。</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6FF8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所定价格涵盖皮肤清洁、仪器操作、观察患者反应等步骤所需的人力资源和基本物质资源消耗。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CE2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1835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7F2D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242BB0">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w:t>
            </w:r>
          </w:p>
        </w:tc>
      </w:tr>
      <w:tr w14:paraId="18CE0F39">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8DE5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E45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016100000060000T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846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美容治疗费（微针）</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52A5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通过微针刺激，改善皮肤状态。</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BB71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所定价格涵盖皮肤清洁、仪器操作、观察患者反应、必要时敷药等步骤所需的人力资源和基本物质资源消耗。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F0A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1C70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760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0C4264">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r>
      <w:tr w14:paraId="38C1019A">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AC40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7</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779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016200000040000T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2AC3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美容治疗费（机械操作）</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7A66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通过各种方式对皮肤及其附属器进行机械操作治疗，清除皮损、修复组织、促进皮肤健康。</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4813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所定价格涵盖手术计划、术区准备、仪器或工具操作、观察患者反应、必要时敷药等步骤所需的人力资源和基本物质资源消耗。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34DE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56933">
            <w:pPr>
              <w:keepNext w:val="0"/>
              <w:keepLines w:val="0"/>
              <w:pageBreakBefore w:val="0"/>
              <w:kinsoku/>
              <w:wordWrap/>
              <w:overflowPunct/>
              <w:topLinePunct w:val="0"/>
              <w:autoSpaceDE/>
              <w:autoSpaceDN/>
              <w:bidi w:val="0"/>
              <w:adjustRightInd/>
              <w:snapToGrid/>
              <w:spacing w:line="0" w:lineRule="atLeast"/>
              <w:jc w:val="left"/>
              <w:rPr>
                <w:rFonts w:hint="default" w:ascii="Times New Roman" w:hAnsi="Times New Roman" w:eastAsia="宋体" w:cs="Times New Roman"/>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EACA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D56EDC">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r>
      <w:tr w14:paraId="2AAC95EB">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573F8C3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8</w:t>
            </w:r>
          </w:p>
        </w:tc>
        <w:tc>
          <w:tcPr>
            <w:tcW w:w="82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868E4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016100000070000T</w:t>
            </w:r>
          </w:p>
        </w:tc>
        <w:tc>
          <w:tcPr>
            <w:tcW w:w="90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9E8873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美容治疗费（药物导入）</w:t>
            </w:r>
          </w:p>
        </w:tc>
        <w:tc>
          <w:tcPr>
            <w:tcW w:w="177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5B926A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通过各种方式促进药物透皮吸收，清除皮损、修复组织、促进皮肤健康。</w:t>
            </w:r>
          </w:p>
        </w:tc>
        <w:tc>
          <w:tcPr>
            <w:tcW w:w="232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D0A9CD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所定价格涵盖设备准备、皮肤清洁、仪器操作、观察患者反应等步骤所需的人力资源和基本物质资源消耗。</w:t>
            </w:r>
          </w:p>
        </w:tc>
        <w:tc>
          <w:tcPr>
            <w:tcW w:w="67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3CF0A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平方厘米</w:t>
            </w:r>
          </w:p>
        </w:tc>
        <w:tc>
          <w:tcPr>
            <w:tcW w:w="121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E003601">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2F600BE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03BEDC60">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r>
      <w:tr w14:paraId="5EC6637A">
        <w:tblPrEx>
          <w:tblCellMar>
            <w:top w:w="0" w:type="dxa"/>
            <w:left w:w="0" w:type="dxa"/>
            <w:bottom w:w="0" w:type="dxa"/>
            <w:right w:w="0" w:type="dxa"/>
          </w:tblCellMar>
        </w:tblPrEx>
        <w:trPr>
          <w:trHeight w:val="2771" w:hRule="atLeast"/>
          <w:jc w:val="center"/>
        </w:trPr>
        <w:tc>
          <w:tcPr>
            <w:tcW w:w="3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F5013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w:t>
            </w:r>
          </w:p>
        </w:tc>
        <w:tc>
          <w:tcPr>
            <w:tcW w:w="8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E845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016100000090000T</w:t>
            </w:r>
          </w:p>
        </w:tc>
        <w:tc>
          <w:tcPr>
            <w:tcW w:w="9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6602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美容注射费</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45E59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通过注射物质，改善皮肤状态或容貌外观。</w:t>
            </w:r>
          </w:p>
        </w:tc>
        <w:tc>
          <w:tcPr>
            <w:tcW w:w="23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59FFF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所定价格涵盖注射计划、手术计划、术区准备、注射等步骤所需的人力资源及基本物质资源消耗。</w:t>
            </w:r>
          </w:p>
        </w:tc>
        <w:tc>
          <w:tcPr>
            <w:tcW w:w="6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DDE9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4B284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1.本项目中的“次”指：每次注射的部位，部位包括：眉间纹、鱼尾纹、眼袋纹、额纹、鼻背纹、颏部、颈阔肌、腋窝、手足等各类需要改善的部位。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2.本项目中的“特殊部位”指：咬肌、斜方肌、腓肠肌。</w:t>
            </w:r>
          </w:p>
        </w:tc>
        <w:tc>
          <w:tcPr>
            <w:tcW w:w="5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C586A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ED36D93">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1200</w:t>
            </w:r>
          </w:p>
        </w:tc>
      </w:tr>
      <w:tr w14:paraId="5B3613B4">
        <w:tblPrEx>
          <w:shd w:val="clear" w:color="auto" w:fill="auto"/>
          <w:tblCellMar>
            <w:top w:w="0" w:type="dxa"/>
            <w:left w:w="0" w:type="dxa"/>
            <w:bottom w:w="0" w:type="dxa"/>
            <w:right w:w="0" w:type="dxa"/>
          </w:tblCellMar>
        </w:tblPrEx>
        <w:trPr>
          <w:trHeight w:val="2941" w:hRule="atLeast"/>
          <w:jc w:val="center"/>
        </w:trPr>
        <w:tc>
          <w:tcPr>
            <w:tcW w:w="3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A8345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8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2A59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016100000090001T</w:t>
            </w:r>
          </w:p>
        </w:tc>
        <w:tc>
          <w:tcPr>
            <w:tcW w:w="9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9EEA6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美容注射费-特殊部位（加收）</w:t>
            </w:r>
          </w:p>
        </w:tc>
        <w:tc>
          <w:tcPr>
            <w:tcW w:w="177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CB2803">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42D09C">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A2C9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5677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1.本项目中的“次”指：每次注射的部位，部位包括：眉间纹、鱼尾纹、眼袋纹、额纹、鼻背纹、颏部、颈阔肌、腋窝、手足等各类需要改善的部位。                                                                                                      2.本项目中的“特殊部位”指：咬肌、斜方肌、腓肠肌。</w:t>
            </w:r>
          </w:p>
        </w:tc>
        <w:tc>
          <w:tcPr>
            <w:tcW w:w="54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3D28A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901BF0">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w:t>
            </w:r>
          </w:p>
        </w:tc>
      </w:tr>
      <w:tr w14:paraId="2C6193A9">
        <w:tblPrEx>
          <w:tblCellMar>
            <w:top w:w="0" w:type="dxa"/>
            <w:left w:w="0" w:type="dxa"/>
            <w:bottom w:w="0" w:type="dxa"/>
            <w:right w:w="0" w:type="dxa"/>
          </w:tblCellMar>
        </w:tblPrEx>
        <w:trPr>
          <w:trHeight w:val="961" w:hRule="atLeast"/>
          <w:jc w:val="center"/>
        </w:trPr>
        <w:tc>
          <w:tcPr>
            <w:tcW w:w="390"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4A60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11</w:t>
            </w:r>
          </w:p>
        </w:tc>
        <w:tc>
          <w:tcPr>
            <w:tcW w:w="828"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2F53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016100000100000T</w:t>
            </w:r>
          </w:p>
        </w:tc>
        <w:tc>
          <w:tcPr>
            <w:tcW w:w="90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14C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填充注射费</w:t>
            </w:r>
          </w:p>
        </w:tc>
        <w:tc>
          <w:tcPr>
            <w:tcW w:w="177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469E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通过注射填充性物质，改善皮肤状态或容貌外观。</w:t>
            </w:r>
          </w:p>
        </w:tc>
        <w:tc>
          <w:tcPr>
            <w:tcW w:w="232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BC29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所定价格涵盖注射计划、手术计划、术区准备、注射等步骤所需的人力资源及基本物质资源消耗。</w:t>
            </w:r>
          </w:p>
        </w:tc>
        <w:tc>
          <w:tcPr>
            <w:tcW w:w="67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7670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每位点</w:t>
            </w:r>
          </w:p>
        </w:tc>
        <w:tc>
          <w:tcPr>
            <w:tcW w:w="1218"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1D02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auto"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BC22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B0A4A">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r>
      <w:tr w14:paraId="383A8926">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C349A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12</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EC1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016200000050000T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EE0E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除皱费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0B0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通过手术方式改善患者皮肤松弛，满足患者需求。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A295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所定价格涵盖手术计划、术区准备、消毒、切开、悬吊、止血、缝合等步骤所需人力资源和基本物质资源消耗。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951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D8CF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本项目中的“部位”指：额部、颞部、颊部、颈部、下颌部等。</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A4B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8038C">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r>
      <w:tr w14:paraId="03783E73">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D8DF9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13</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7BBB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016200000050011T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E228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除皱费-浅表肌肉腱膜折叠（加收）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45C34">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A6D1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C92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部位</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D412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本项目中的“部位”指：额部、颞部、颊部、颈部、下颌部等。</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1F4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89E577">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r>
      <w:tr w14:paraId="4ECE4581">
        <w:tblPrEx>
          <w:shd w:val="clear" w:color="auto" w:fill="auto"/>
          <w:tblCellMar>
            <w:top w:w="0" w:type="dxa"/>
            <w:left w:w="0" w:type="dxa"/>
            <w:bottom w:w="0" w:type="dxa"/>
            <w:right w:w="0" w:type="dxa"/>
          </w:tblCellMar>
        </w:tblPrEx>
        <w:trPr>
          <w:trHeight w:val="1307"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FE0D4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14</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5A89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016200000070000T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9446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凹陷瘢痕填充费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14A9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通过各种方式填充凹陷性瘢痕，满足患者需求。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DA0D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所定价格涵盖手术计划、术区准备、设计，剥离、应用自体或异体材料进行填充等步骤所需的人力资源及基本物质资源消耗。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6C5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D9842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面颈部以4平方厘米为基础计价；躯干四肢以16平方厘米为基础计价。</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8BB7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1DF9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2400</w:t>
            </w:r>
          </w:p>
        </w:tc>
      </w:tr>
      <w:tr w14:paraId="33F0E561">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E4B6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15</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125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016200000130000T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842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眉上部整形费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4EE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通过手术方式改善患者眉上部外观，并改善上睑皮肤松弛，满足患者需求。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0965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所定价格涵盖手术计划、术区准备、消毒、切开、悬吊、止血、缝合等步骤所需人力资源和基本物质资源消耗。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623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640C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482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998D3">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r>
      <w:tr w14:paraId="5A0E3E58">
        <w:tblPrEx>
          <w:shd w:val="clear" w:color="auto" w:fill="auto"/>
          <w:tblCellMar>
            <w:top w:w="0" w:type="dxa"/>
            <w:left w:w="0" w:type="dxa"/>
            <w:bottom w:w="0" w:type="dxa"/>
            <w:right w:w="0" w:type="dxa"/>
          </w:tblCellMar>
        </w:tblPrEx>
        <w:trPr>
          <w:trHeight w:val="1219"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655D8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16</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A84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016200000150000T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937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眼袋整形费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2A1A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通过整形手术方式去除眼睑脂肪、皮肤、肌肉，满足患者需求。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5509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所定价格涵盖手术计划、术区准备、消毒、切开或穿刺、必要时去除部分组织、缝合等步骤所需的人力资源和基本物质资源消耗。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EC5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4C5B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7F0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DE02A">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w:t>
            </w:r>
          </w:p>
        </w:tc>
      </w:tr>
      <w:tr w14:paraId="4CBD189F">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8C66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17</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6B6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016200000160000T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6DD2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重睑整形费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3A02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通过整形手术方式实现重睑成形，满足患者需求。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EF89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所定价格涵盖手术计划、术区准备、消毒、切开或穿刺、必要时去除部分组织、缝合等步骤所需的人力资源和基本物质资源消耗。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DEE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2518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4DA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E4498">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w:t>
            </w:r>
          </w:p>
        </w:tc>
      </w:tr>
      <w:tr w14:paraId="66C9279B">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FC52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18</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EE6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016200000160011T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F2E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重睑整形费-上睑提肌腱膜调整（加收）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60BE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056E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ED0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913A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8246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2EF48">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r>
      <w:tr w14:paraId="6C0F1884">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5B935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19</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4643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016200000170000T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EE1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眦整形费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0B17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通过整形手术方式改善患者眦部外观，满足患者需求。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99F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37B7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667E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内眦外眦可分别计价。</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B3B2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582F6">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7B3528DB">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3657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6667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016200000190000T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395D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眶隔脂肪整形费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154A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通过整形手术方式调整眶隔脂肪组织量及分布位置，改善上睑臃肿或凹陷，满足患者需求。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FB7F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所定价格涵盖手术计划、术区准备、消毒、切开、修复、止血、缝合等步骤所需的人力资源和基本物质资源消耗。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779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E1E4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78C3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EC3A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5FDA88BF">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D613A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21</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87C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016200000200000T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F1A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副耳切除费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E233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通过整形手术方式去除副耳，改善局部形态，满足患者需求。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9DED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所定价格涵盖手术计划、术区准备、消毒、切除、止血、缝合、处理用物等步骤所需的人力资源和基本物资消耗。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7C8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7E0C1">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374E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F2CEB">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1300</w:t>
            </w:r>
          </w:p>
        </w:tc>
      </w:tr>
      <w:tr w14:paraId="39D647A8">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CCEC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22</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D2B6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016200000210000T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02F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耳垂整形费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5C46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通过整形手术方式改善耳垂形态，满足患者需求。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B724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所定价格涵盖手术计划、术区准备、消毒、切开、修整、止血、缝合、处理用物等步骤所需的人力资源和基本物资消耗。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159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42C4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0D31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1907B">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r>
      <w:tr w14:paraId="3674BA02">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BE45C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23</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77F1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016200000220000T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8FFD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耳屏整形费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F152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通过整形手术方式改善耳屏局部形态，满足患者需求。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9CEA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所定价格涵盖手术计划、术区准备、消毒、切开、修整、止血、缝合、处理用物等步骤所需的人力资源和基本物资消耗。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6B0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809A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075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571AA">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504EA212">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9321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24</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373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016200000260000T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04C4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隆鼻费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FAC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通过整形手术方式调整鼻部高度，满足患者需求。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E4F7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A63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9C518">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BAFF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9F3E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r>
      <w:tr w14:paraId="3BC62A9E">
        <w:tblPrEx>
          <w:shd w:val="clear" w:color="auto" w:fill="auto"/>
          <w:tblCellMar>
            <w:top w:w="0" w:type="dxa"/>
            <w:left w:w="0" w:type="dxa"/>
            <w:bottom w:w="0" w:type="dxa"/>
            <w:right w:w="0" w:type="dxa"/>
          </w:tblCellMar>
        </w:tblPrEx>
        <w:trPr>
          <w:trHeight w:val="856"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BDDBE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25</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5BE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016200000260011T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7F1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隆鼻费-自体组织移植（加收）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F9152">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D53CC">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AA6D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23F64">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9E2A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061A7">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r>
      <w:tr w14:paraId="513FCF76">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6154E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26</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ED7B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016200000270000T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C9F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鼻再造费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3127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通过整形手术方式进行部分或全部鼻再造，满足患者需求。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B6AF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94A7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79393">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2DE8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71BB2">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15000</w:t>
            </w:r>
          </w:p>
        </w:tc>
      </w:tr>
      <w:tr w14:paraId="5A22CF39">
        <w:tblPrEx>
          <w:shd w:val="clear" w:color="auto" w:fill="auto"/>
          <w:tblCellMar>
            <w:top w:w="0" w:type="dxa"/>
            <w:left w:w="0" w:type="dxa"/>
            <w:bottom w:w="0" w:type="dxa"/>
            <w:right w:w="0" w:type="dxa"/>
          </w:tblCellMar>
        </w:tblPrEx>
        <w:trPr>
          <w:trHeight w:val="1380"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FAF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27</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F4A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016200000280000T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E5C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鼻翼整形费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4CB5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通过整形手术方式修整鼻翼，满足患者需求。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E8D2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0FFA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B04C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AC0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DD7D3">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5500</w:t>
            </w:r>
          </w:p>
        </w:tc>
      </w:tr>
      <w:tr w14:paraId="2018FB61">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CDB4E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28</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39F7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016200000290000T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591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鼻尖整形费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C16E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通过整形手术方式在鼻尖位置填充移植物或改变鼻尖形态，满足患者需求。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8FC7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AAA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31F3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E989E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B8D1A">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6500</w:t>
            </w:r>
          </w:p>
        </w:tc>
      </w:tr>
      <w:tr w14:paraId="68CC8080">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EC2C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29</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695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016200000310000T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390F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鼻中隔整形费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5B56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通过整形手术方式改善鼻中隔形态及位置，满足患者需求。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F1ED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6C0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E7C5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FCB8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5ACB8">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r>
      <w:tr w14:paraId="581FF176">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E5D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30</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390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016200000320000T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B5B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鼻孔整形费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C8E6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通过整形手术方式调整鼻孔形态，满足患者需求。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DCA9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526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94243">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1E61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C7DC3">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r>
      <w:tr w14:paraId="25BB7CA5">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038E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31</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323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016200000330000T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34D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鼻底基整形费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DF7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通过整形手术方式填充自体或异体组织矫正鼻基底形态，满足患者需求。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0E43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所定价格涵盖手术计划、术区准备、消毒、切开、修整、创面覆盖、止血、缝合等步骤所需的人力资源和基本物质资源消耗。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954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C1BAC">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DF85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98BC8D">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6000</w:t>
            </w:r>
          </w:p>
        </w:tc>
      </w:tr>
      <w:tr w14:paraId="64CB6A79">
        <w:tblPrEx>
          <w:shd w:val="clear" w:color="auto" w:fill="auto"/>
          <w:tblCellMar>
            <w:top w:w="0" w:type="dxa"/>
            <w:left w:w="0" w:type="dxa"/>
            <w:bottom w:w="0" w:type="dxa"/>
            <w:right w:w="0" w:type="dxa"/>
          </w:tblCellMar>
        </w:tblPrEx>
        <w:trPr>
          <w:trHeight w:val="856"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185AB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32</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14CD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016100000080000T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D60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药物面膜美容费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D63A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通过药物面膜治疗，增加药物吸收，促进皮肤修复或治疗局部病变。</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721A3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所定价格涵盖皮肤清洁、按摩、制备面膜、贴敷等步骤所需的人力资源和基本物质资源消耗。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B80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6075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非院内自制面膜或非医护人员提供服务的不得按此项目收费。</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36FB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治疗费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D0F17E">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r>
      <w:tr w14:paraId="5D7CCBAE">
        <w:tblPrEx>
          <w:tblCellMar>
            <w:top w:w="0" w:type="dxa"/>
            <w:left w:w="0" w:type="dxa"/>
            <w:bottom w:w="0" w:type="dxa"/>
            <w:right w:w="0" w:type="dxa"/>
          </w:tblCellMar>
        </w:tblPrEx>
        <w:trPr>
          <w:trHeight w:val="1273"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25856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33</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378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016200000500000T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35C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脂肪移植费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A511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通过各种方式移植脂肪及其衍生物，改善患者外观形态或功能。</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E1A7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所定价格涵盖手术计划、术区准备、消毒、切开、脂肪处理、脂肪移植、缝合等步骤所需人力资源和基本物质资源消耗。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9A4B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7388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头面颈部以2×2平方厘米为基础计价，躯干四肢以3×3平方厘米为基础计价。</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F277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F9C51">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3300</w:t>
            </w:r>
          </w:p>
        </w:tc>
      </w:tr>
      <w:tr w14:paraId="4176BD9B">
        <w:tblPrEx>
          <w:shd w:val="clear" w:color="auto" w:fill="auto"/>
          <w:tblCellMar>
            <w:top w:w="0" w:type="dxa"/>
            <w:left w:w="0" w:type="dxa"/>
            <w:bottom w:w="0" w:type="dxa"/>
            <w:right w:w="0" w:type="dxa"/>
          </w:tblCellMar>
        </w:tblPrEx>
        <w:trPr>
          <w:trHeight w:val="1273"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D352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34</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22F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016200000500001T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A7A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脂肪移植费-再次手术（加收）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3DA71">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6FCBC">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FBD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F61C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头面颈部以2×2平方厘米为基础计价，躯干四肢以3×3平方厘米为基础计价。</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1063B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AE84E">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1500</w:t>
            </w:r>
          </w:p>
        </w:tc>
      </w:tr>
      <w:tr w14:paraId="707F2BE6">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A6BF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35</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07F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016200000530000T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C46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腋臭切除费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CB05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通过手术切除腋臭，改善患者腋臭情况，满足患者需求。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983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所定价格涵盖手术计划、术区准备、消毒、切开、切除、缝合等步骤所需的人力资源及基本物质资源消耗。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C6F3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31857">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8DC3F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65E56">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3A177E00">
        <w:tblPrEx>
          <w:tblCellMar>
            <w:top w:w="0" w:type="dxa"/>
            <w:left w:w="0" w:type="dxa"/>
            <w:bottom w:w="0" w:type="dxa"/>
            <w:right w:w="0" w:type="dxa"/>
          </w:tblCellMar>
        </w:tblPrEx>
        <w:trPr>
          <w:trHeight w:val="856"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6CC8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36</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D9D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016200000530001T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D725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腋臭切除费-再次手术（加收）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AD9C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61E7A">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500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C813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AD0A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FF6E2">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1300</w:t>
            </w:r>
          </w:p>
        </w:tc>
      </w:tr>
      <w:tr w14:paraId="7082205D">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77D8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37</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C9C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016200000580000T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31F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副乳切除费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03F6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通过整形方式切除副乳，满足患者需求。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A97F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所定价格涵盖手术计划、术区准备、消毒、切开、切除腺体、修整外形、缝合等步骤所需的人力资源和基本物质资源消耗。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C74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670F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F7F1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C9D664">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2100</w:t>
            </w:r>
          </w:p>
        </w:tc>
      </w:tr>
      <w:tr w14:paraId="21F986C7">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ACD8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38</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DC6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016200000650000T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D21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男性乳腺肥大切除整形费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D72D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通过整形手术方式切除男性肥大乳腺，满足患者需求。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05EC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所定价格涵盖手术计划、术区准备、消毒、切开、切除腺体、修整外形、缝合等步骤所需的人力资源和基本物质资源消耗。</w:t>
            </w:r>
          </w:p>
        </w:tc>
        <w:tc>
          <w:tcPr>
            <w:tcW w:w="67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1FD79B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D5FF92C">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21F3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85E09">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r>
      <w:tr w14:paraId="385B952B">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5E7B5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39</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4A6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016200000650001T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9B56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男性乳腺肥大切除整形费-微创手术（加收）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A9319">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568D247">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30740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101B9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微创切口指切口＜2厘米。</w:t>
            </w:r>
          </w:p>
        </w:tc>
        <w:tc>
          <w:tcPr>
            <w:tcW w:w="547"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14:paraId="7BA9A5B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50F8F6">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1600</w:t>
            </w:r>
          </w:p>
        </w:tc>
      </w:tr>
      <w:tr w14:paraId="4B56DD39">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52E4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40</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CC9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016200000710000T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9F36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阴蒂美容整形费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3DF4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通过美容整形方式改善阴蒂美观度，满足患者需求。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1A12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所定价格涵盖手术计划、术区准备、消毒、切开、修整、缝合等步骤所需人力资源和基本物质资源消耗。</w:t>
            </w:r>
          </w:p>
        </w:tc>
        <w:tc>
          <w:tcPr>
            <w:tcW w:w="67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898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B8027">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4D9C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EA9188">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w:t>
            </w:r>
          </w:p>
        </w:tc>
      </w:tr>
      <w:tr w14:paraId="79F8E48E">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A547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41</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455B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016200000710001T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7251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阴蒂美容整形费-组织缺失（加收）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BD746">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BDD5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62F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D9671">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5175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AAB5C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2600</w:t>
            </w:r>
          </w:p>
        </w:tc>
      </w:tr>
      <w:tr w14:paraId="5F41DD72">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48D6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42</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E60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016200000720000T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035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阴唇美容整形费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F06A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通过美容整形方式改善外阴美观度，满足患者需求。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D658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38F3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379C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C709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8EB50">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r>
      <w:tr w14:paraId="1DA4A10A">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08A96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43</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917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016200000720001T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9FCE8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阴唇美容整形费-复杂情况（加收）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95479">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89B7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134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E6E2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本项目中的“复杂”指：结构/组织缺失或合并阴蒂包皮增生的情况。</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A3A90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499ABA">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260D16AF">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9ED3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44</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3BA4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016200000730000T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AF2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处女膜整形费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8312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通过美容整形方式改善处女膜形态或外观，满足患者需求。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3019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所定价格涵盖手术计划、术区准备、消毒、修整、缝合等步骤所需人力资源和基本物质资源消耗。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E79E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694C2">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F174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159BB">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r>
      <w:tr w14:paraId="201BBFAC">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4FB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45</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733F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016200000730001T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9565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处女膜整形费-组织缺失（加收）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500F6">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EF88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31B1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3ECBC">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56A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C9976">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623130F6">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1879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46</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096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016200000740000T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2EE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阴道整形费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2525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通过美容整形方式改善阴道外观和功能，满足患者需求。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D71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C69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B14D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3636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9FFC01">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7200</w:t>
            </w:r>
          </w:p>
        </w:tc>
      </w:tr>
      <w:tr w14:paraId="15921A67">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9EDE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47</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104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016200000750000T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B802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阴道再造费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8B3C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通过美容整形方式再造阴道功能及外观，满足患者需求。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59C5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Style w:val="7"/>
                <w:sz w:val="18"/>
                <w:szCs w:val="18"/>
                <w:lang w:val="en-US" w:eastAsia="zh-CN" w:bidi="ar"/>
              </w:rPr>
              <w:t>所定价格涵盖手术计划、术区准备、消毒、切开、修整、缝合等步骤所需的人力资源和基本物质资源消耗。</w:t>
            </w:r>
            <w:r>
              <w:rPr>
                <w:rStyle w:val="8"/>
                <w:rFonts w:eastAsia="宋体"/>
                <w:sz w:val="18"/>
                <w:szCs w:val="18"/>
                <w:lang w:val="en-US" w:eastAsia="zh-CN" w:bidi="ar"/>
              </w:rPr>
              <w:t xml:space="preserve">   </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5085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4A901">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64A76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284EDB">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7200</w:t>
            </w:r>
          </w:p>
        </w:tc>
      </w:tr>
      <w:tr w14:paraId="79985723">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89BF9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48</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8A08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016200000760000T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10C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后连合整形费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D720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通过美容整形方式改善后连合的功能及整体美观度，满足患者需求。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C03F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D1D4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D3048">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5EA2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C421AE">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8000</w:t>
            </w:r>
          </w:p>
        </w:tc>
      </w:tr>
      <w:tr w14:paraId="2736B1AA">
        <w:tblPrEx>
          <w:shd w:val="clear" w:color="auto" w:fill="auto"/>
          <w:tblCellMar>
            <w:top w:w="0" w:type="dxa"/>
            <w:left w:w="0" w:type="dxa"/>
            <w:bottom w:w="0" w:type="dxa"/>
            <w:right w:w="0" w:type="dxa"/>
          </w:tblCellMar>
        </w:tblPrEx>
        <w:trPr>
          <w:trHeight w:val="1336"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29FA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49</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0D2E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016200000760001T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B65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后连合整形费-组织缺失（加收）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6DC7E">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1B06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76B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D60D0">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914F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4BC034">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r>
      <w:tr w14:paraId="3BEFACE9">
        <w:tblPrEx>
          <w:shd w:val="clear" w:color="auto" w:fill="auto"/>
          <w:tblCellMar>
            <w:top w:w="0" w:type="dxa"/>
            <w:left w:w="0" w:type="dxa"/>
            <w:bottom w:w="0" w:type="dxa"/>
            <w:right w:w="0" w:type="dxa"/>
          </w:tblCellMar>
        </w:tblPrEx>
        <w:trPr>
          <w:trHeight w:val="856"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226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50</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95D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016200000770000T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C189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会阴体整形费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7E5D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通过美容整形方式改善会阴体的功能及整体美观度，满足患者需求。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23B9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所定价格涵盖手术计划、术区准备、消毒、切开、修整、缝合等步骤所需的人力资源和基本物质资源消耗。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BD8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6099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C78A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8DDAD2">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5400</w:t>
            </w:r>
          </w:p>
        </w:tc>
      </w:tr>
      <w:tr w14:paraId="20DA520A">
        <w:tblPrEx>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1BCF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51</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0148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016200000770001T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78FB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会阴体整形费-组织缺失（加收）</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8BEF1">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66A1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FE78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E07FB">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30FE5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BA7FBA">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w:t>
            </w:r>
          </w:p>
        </w:tc>
      </w:tr>
      <w:tr w14:paraId="0041C101">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BE55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52</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E89F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016200000810000T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500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阴茎延长整形费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7617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通过整形手术方式延长阴茎，改善整体外观，满足患者需求。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D755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所定价格涵盖手术计划、术区准备、消毒、切开、修整、止血、缝合及必要时修复等步骤所需人力资源和基本物质资源消耗。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49B4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AB2A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97010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5FE22F">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3000</w:t>
            </w:r>
          </w:p>
        </w:tc>
      </w:tr>
      <w:tr w14:paraId="3CC78EA1">
        <w:tblPrEx>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C288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53</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7204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016200000820000T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ADE8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阴茎增粗整形费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5057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通过整形手术方式增粗阴茎，改善整体外观，满足患者需求。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6297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所定价格涵盖手术计划、术区准备、消毒、切开、修整、止血、缝合及必要时修复等步骤所需人力资源和基本物质资源消耗。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110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66EC6">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2158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09616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w:t>
            </w:r>
          </w:p>
        </w:tc>
      </w:tr>
      <w:tr w14:paraId="073D6113">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E333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54</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63F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016200000830000T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031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阴茎再造费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07CB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通过整形手术方式再造阴茎，满足患者需求。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A23C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所定价格涵盖手术计划、术区准备、消毒、切开、修整、止血、缝合及必要时修复等步骤所需人力资源和基本物质资源消耗。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79A4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4E0DE">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A3F1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88AE9">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7100</w:t>
            </w:r>
          </w:p>
        </w:tc>
      </w:tr>
      <w:tr w14:paraId="4E3AB4B1">
        <w:tblPrEx>
          <w:tblCellMar>
            <w:top w:w="0" w:type="dxa"/>
            <w:left w:w="0" w:type="dxa"/>
            <w:bottom w:w="0" w:type="dxa"/>
            <w:right w:w="0" w:type="dxa"/>
          </w:tblCellMar>
        </w:tblPrEx>
        <w:trPr>
          <w:trHeight w:val="1273"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3963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55</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BEE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016200000840000T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BF66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包皮整形费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7738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通过整形手术方式改善不良包皮形态，满足患者需求。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FDA0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所定价格涵盖手术计划、术区准备、消毒、切开、修整、止血、缝合及必要时修复缺损、组织再造等步骤所需人力资源和基本物质资源消耗。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3E3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B0F3B">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AAB8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4C73B4">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0E665BA4">
        <w:tblPrEx>
          <w:shd w:val="clear" w:color="auto" w:fill="auto"/>
          <w:tblCellMar>
            <w:top w:w="0" w:type="dxa"/>
            <w:left w:w="0" w:type="dxa"/>
            <w:bottom w:w="0" w:type="dxa"/>
            <w:right w:w="0" w:type="dxa"/>
          </w:tblCellMar>
        </w:tblPrEx>
        <w:trPr>
          <w:trHeight w:val="1065"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84940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56</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BB73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016200000840100T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814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包皮整形费-阴茎包皮系带延长（扩展）</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E33B5">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FDD43">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6F5C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6AC2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CD3E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8EE48">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r>
      <w:tr w14:paraId="53614675">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5FCF3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57</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5F8E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016200000850000T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B66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龟头整形费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2A49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通过整形手术方式改善不良龟头形态，满足患者需求。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5E3B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7D5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69DCD">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E889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5B5B4">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w:t>
            </w:r>
          </w:p>
        </w:tc>
      </w:tr>
      <w:tr w14:paraId="4DBDE712">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E90C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58</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E40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016200000860000T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7C7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阴囊再造费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AFBF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通过整形手术方式改善阴囊大小和整体外观，满足患者需求。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0362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0E9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839E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AEE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9682E3">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2500</w:t>
            </w:r>
          </w:p>
        </w:tc>
      </w:tr>
      <w:tr w14:paraId="17C70805">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1E6C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59</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021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016200000870000T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BE3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睾丸再造（成形）费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98C6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通过整形手术方式改善睾丸大小和整体外观，满足患者需求。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6BCF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4C3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单侧</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1C1B3">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5CA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F3D8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3400</w:t>
            </w:r>
          </w:p>
        </w:tc>
      </w:tr>
      <w:tr w14:paraId="3EF9E23F">
        <w:tblPrEx>
          <w:shd w:val="clear" w:color="auto" w:fill="auto"/>
          <w:tblCellMar>
            <w:top w:w="0" w:type="dxa"/>
            <w:left w:w="0" w:type="dxa"/>
            <w:bottom w:w="0" w:type="dxa"/>
            <w:right w:w="0" w:type="dxa"/>
          </w:tblCellMar>
        </w:tblPrEx>
        <w:trPr>
          <w:trHeight w:val="1070"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4AA0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60</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079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016200000880000T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D177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阴茎阴囊位置矫正费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0FAF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通过整形手术方式改善阴茎阴囊间整体外观，满足患者需求。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5FA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8E3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2AE33">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FE59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16473">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2900</w:t>
            </w:r>
          </w:p>
        </w:tc>
      </w:tr>
      <w:tr w14:paraId="52B2EC27">
        <w:tblPrEx>
          <w:shd w:val="clear" w:color="auto" w:fill="auto"/>
          <w:tblCellMar>
            <w:top w:w="0" w:type="dxa"/>
            <w:left w:w="0" w:type="dxa"/>
            <w:bottom w:w="0" w:type="dxa"/>
            <w:right w:w="0" w:type="dxa"/>
          </w:tblCellMar>
        </w:tblPrEx>
        <w:trPr>
          <w:trHeight w:val="961" w:hRule="atLeast"/>
          <w:jc w:val="center"/>
        </w:trPr>
        <w:tc>
          <w:tcPr>
            <w:tcW w:w="3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A5D0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61</w:t>
            </w:r>
          </w:p>
        </w:tc>
        <w:tc>
          <w:tcPr>
            <w:tcW w:w="8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165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016200000890000T</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1F8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尿道整形费</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ED5D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通过整形手术方式改善尿道形态，满足患者需求。</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A0CF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所定价格涵盖手术计划、术区准备、消毒、切开、修整、止血、缝合等步骤所需人力资源和基本物质资源消耗。</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30A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次</w:t>
            </w:r>
          </w:p>
        </w:tc>
        <w:tc>
          <w:tcPr>
            <w:tcW w:w="12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BE8EF">
            <w:pPr>
              <w:keepNext w:val="0"/>
              <w:keepLines w:val="0"/>
              <w:pageBreakBefore w:val="0"/>
              <w:kinsoku/>
              <w:wordWrap/>
              <w:overflowPunct/>
              <w:topLinePunct w:val="0"/>
              <w:autoSpaceDE/>
              <w:autoSpaceDN/>
              <w:bidi w:val="0"/>
              <w:adjustRightInd/>
              <w:snapToGrid/>
              <w:spacing w:line="0" w:lineRule="atLeast"/>
              <w:jc w:val="left"/>
              <w:rPr>
                <w:rFonts w:hint="eastAsia" w:ascii="宋体" w:hAnsi="宋体" w:eastAsia="宋体" w:cs="宋体"/>
                <w:i w:val="0"/>
                <w:color w:val="000000"/>
                <w:sz w:val="18"/>
                <w:szCs w:val="18"/>
                <w:u w: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FA88E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手术费</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7A5B75">
            <w:pPr>
              <w:keepNext w:val="0"/>
              <w:keepLines w:val="0"/>
              <w:pageBreakBefore w:val="0"/>
              <w:widowControl/>
              <w:suppressLineNumbers w:val="0"/>
              <w:kinsoku/>
              <w:wordWrap/>
              <w:overflowPunct/>
              <w:topLinePunct w:val="0"/>
              <w:autoSpaceDE/>
              <w:autoSpaceDN/>
              <w:bidi w:val="0"/>
              <w:adjustRightInd/>
              <w:snapToGrid/>
              <w:spacing w:line="0" w:lineRule="atLeast"/>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3200</w:t>
            </w:r>
          </w:p>
        </w:tc>
      </w:tr>
    </w:tbl>
    <w:p w14:paraId="00CEF573">
      <w:pPr>
        <w:rPr>
          <w:rFonts w:hint="eastAsia" w:ascii="仿宋_GB2312" w:hAnsi="仿宋_GB2312" w:eastAsia="仿宋_GB2312" w:cs="仿宋_GB2312"/>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A61E28"/>
    <w:rsid w:val="047A0098"/>
    <w:rsid w:val="1490692F"/>
    <w:rsid w:val="2FBE1F53"/>
    <w:rsid w:val="370F315C"/>
    <w:rsid w:val="4635585C"/>
    <w:rsid w:val="51A61E28"/>
    <w:rsid w:val="759A6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character" w:styleId="6">
    <w:name w:val="Strong"/>
    <w:basedOn w:val="5"/>
    <w:qFormat/>
    <w:uiPriority w:val="0"/>
    <w:rPr>
      <w:b/>
    </w:rPr>
  </w:style>
  <w:style w:type="character" w:customStyle="1" w:styleId="7">
    <w:name w:val="font41"/>
    <w:basedOn w:val="5"/>
    <w:qFormat/>
    <w:uiPriority w:val="0"/>
    <w:rPr>
      <w:rFonts w:hint="eastAsia" w:ascii="宋体" w:hAnsi="宋体" w:eastAsia="宋体" w:cs="宋体"/>
      <w:color w:val="000000"/>
      <w:sz w:val="20"/>
      <w:szCs w:val="20"/>
      <w:u w:val="none"/>
    </w:rPr>
  </w:style>
  <w:style w:type="character" w:customStyle="1" w:styleId="8">
    <w:name w:val="font61"/>
    <w:basedOn w:val="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949</Words>
  <Characters>1095</Characters>
  <Lines>0</Lines>
  <Paragraphs>0</Paragraphs>
  <TotalTime>21</TotalTime>
  <ScaleCrop>false</ScaleCrop>
  <LinksUpToDate>false</LinksUpToDate>
  <CharactersWithSpaces>1192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2026-01-14T01:07:00Z</dcterms:created>
  <dc:creator>Administrator</dc:creator>
  <cp:lastModifiedBy>庞晋伟</cp:lastModifiedBy>
  <cp:lastPrinted>2026-01-14T07:21:00Z</cp:lastPrinted>
  <dcterms:modified xsi:type="dcterms:W3CDTF">2026-01-14T09:47:35Z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eyJoZGlkIjoiZTA4NzIyN2MxYTlmMzQ1NGE2MjU5NWRkMjhlOGMxYTAiLCJ1c2VySWQiOiI1ODUwNjMyMjMifQ==</vt:lpwstr>
  </property>
  <property fmtid="{D5CDD505-2E9C-101B-9397-08002B2CF9AE}" pid="4" name="ICV">
    <vt:lpwstr>724DA0F0F00C4D1287FEC22F7DE1EC04_13</vt:lpwstr>
  </property>
</Properties>
</file>