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317F20">
      <w:pPr>
        <w:keepNext w:val="0"/>
        <w:keepLines w:val="0"/>
        <w:pageBreakBefore w:val="0"/>
        <w:widowControl w:val="0"/>
        <w:kinsoku/>
        <w:wordWrap/>
        <w:overflowPunct/>
        <w:topLinePunct w:val="0"/>
        <w:autoSpaceDE/>
        <w:autoSpaceDN/>
        <w:bidi w:val="0"/>
        <w:adjustRightInd/>
        <w:snapToGrid/>
        <w:spacing w:line="440" w:lineRule="exact"/>
        <w:ind w:left="-840" w:leftChars="-400" w:right="-512" w:rightChars="-244" w:firstLine="549" w:firstLineChars="228"/>
        <w:textAlignment w:val="auto"/>
        <w:rPr>
          <w:rFonts w:hint="eastAsia" w:asciiTheme="majorEastAsia" w:hAnsiTheme="majorEastAsia" w:eastAsiaTheme="majorEastAsia" w:cstheme="majorEastAsia"/>
          <w:b/>
          <w:bCs/>
          <w:sz w:val="24"/>
          <w:szCs w:val="24"/>
          <w:lang w:val="en-US" w:eastAsia="zh-CN"/>
        </w:rPr>
      </w:pPr>
      <w:bookmarkStart w:id="0" w:name="_GoBack"/>
      <w:bookmarkEnd w:id="0"/>
    </w:p>
    <w:p w14:paraId="621C948A">
      <w:pPr>
        <w:keepNext w:val="0"/>
        <w:keepLines w:val="0"/>
        <w:pageBreakBefore w:val="0"/>
        <w:widowControl w:val="0"/>
        <w:kinsoku/>
        <w:wordWrap/>
        <w:overflowPunct/>
        <w:topLinePunct w:val="0"/>
        <w:autoSpaceDE/>
        <w:autoSpaceDN/>
        <w:bidi w:val="0"/>
        <w:adjustRightInd/>
        <w:snapToGrid/>
        <w:spacing w:line="440" w:lineRule="exact"/>
        <w:ind w:left="-840" w:leftChars="-400" w:right="-512" w:rightChars="-244" w:firstLine="549" w:firstLineChars="228"/>
        <w:textAlignment w:val="auto"/>
        <w:rPr>
          <w:rFonts w:hint="eastAsia" w:asciiTheme="majorEastAsia" w:hAnsiTheme="majorEastAsia" w:eastAsiaTheme="majorEastAsia" w:cstheme="majorEastAsia"/>
          <w:b/>
          <w:bCs/>
          <w:sz w:val="24"/>
          <w:szCs w:val="24"/>
          <w:lang w:val="en-US" w:eastAsia="zh-CN"/>
        </w:rPr>
      </w:pPr>
      <w:r>
        <w:rPr>
          <w:rFonts w:hint="eastAsia" w:asciiTheme="majorEastAsia" w:hAnsiTheme="majorEastAsia" w:eastAsiaTheme="majorEastAsia" w:cstheme="majorEastAsia"/>
          <w:b/>
          <w:bCs/>
          <w:sz w:val="24"/>
          <w:szCs w:val="24"/>
          <w:lang w:val="en-US" w:eastAsia="zh-CN"/>
        </w:rPr>
        <w:t>附件1：</w:t>
      </w:r>
    </w:p>
    <w:p w14:paraId="6EC19AAD">
      <w:pPr>
        <w:keepNext w:val="0"/>
        <w:keepLines w:val="0"/>
        <w:pageBreakBefore w:val="0"/>
        <w:widowControl w:val="0"/>
        <w:kinsoku/>
        <w:wordWrap/>
        <w:overflowPunct/>
        <w:topLinePunct w:val="0"/>
        <w:autoSpaceDE/>
        <w:autoSpaceDN/>
        <w:bidi w:val="0"/>
        <w:adjustRightInd/>
        <w:snapToGrid/>
        <w:spacing w:line="440" w:lineRule="exact"/>
        <w:ind w:left="-840" w:leftChars="-400" w:right="-512" w:rightChars="-244" w:firstLine="549" w:firstLineChars="228"/>
        <w:textAlignment w:val="auto"/>
        <w:rPr>
          <w:rFonts w:hint="default" w:asciiTheme="majorEastAsia" w:hAnsiTheme="majorEastAsia" w:eastAsiaTheme="majorEastAsia" w:cstheme="majorEastAsia"/>
          <w:b/>
          <w:bCs/>
          <w:sz w:val="24"/>
          <w:szCs w:val="24"/>
          <w:lang w:val="en-US"/>
        </w:rPr>
      </w:pPr>
      <w:r>
        <w:rPr>
          <w:rFonts w:hint="eastAsia" w:asciiTheme="majorEastAsia" w:hAnsiTheme="majorEastAsia" w:eastAsiaTheme="majorEastAsia" w:cstheme="majorEastAsia"/>
          <w:b/>
          <w:bCs/>
          <w:sz w:val="24"/>
          <w:szCs w:val="24"/>
          <w:lang w:val="en-US" w:eastAsia="zh-CN"/>
        </w:rPr>
        <w:t>A包：</w:t>
      </w:r>
      <w:r>
        <w:rPr>
          <w:rFonts w:hint="eastAsia" w:ascii="宋体" w:hAnsi="宋体" w:eastAsia="宋体" w:cs="宋体"/>
          <w:b/>
          <w:bCs/>
          <w:sz w:val="24"/>
          <w:szCs w:val="24"/>
          <w:vertAlign w:val="baseline"/>
          <w:lang w:val="en-US" w:eastAsia="zh-CN"/>
        </w:rPr>
        <w:t>骨创伤治疗仪</w:t>
      </w:r>
    </w:p>
    <w:p w14:paraId="00EE1598">
      <w:pPr>
        <w:keepNext w:val="0"/>
        <w:keepLines w:val="0"/>
        <w:pageBreakBefore w:val="0"/>
        <w:widowControl w:val="0"/>
        <w:kinsoku/>
        <w:wordWrap/>
        <w:overflowPunct/>
        <w:topLinePunct w:val="0"/>
        <w:autoSpaceDE/>
        <w:autoSpaceDN/>
        <w:bidi w:val="0"/>
        <w:adjustRightInd/>
        <w:snapToGrid/>
        <w:spacing w:line="440" w:lineRule="exact"/>
        <w:ind w:left="-357" w:leftChars="-170" w:right="-512" w:rightChars="-244" w:firstLine="62" w:firstLineChars="26"/>
        <w:textAlignment w:val="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一、参数</w:t>
      </w:r>
    </w:p>
    <w:p w14:paraId="499E2799">
      <w:pPr>
        <w:numPr>
          <w:ilvl w:val="0"/>
          <w:numId w:val="1"/>
        </w:numPr>
        <w:spacing w:after="0"/>
        <w:ind w:left="425" w:leftChars="0" w:hanging="425" w:firstLineChars="0"/>
        <w:rPr>
          <w:rFonts w:hint="eastAsia" w:ascii="仿宋" w:hAnsi="仿宋" w:eastAsia="仿宋"/>
          <w:sz w:val="28"/>
          <w:szCs w:val="28"/>
          <w:lang w:eastAsia="zh-CN"/>
        </w:rPr>
      </w:pPr>
      <w:r>
        <w:rPr>
          <w:rFonts w:hint="eastAsia" w:ascii="仿宋" w:hAnsi="仿宋" w:eastAsia="仿宋"/>
          <w:sz w:val="28"/>
          <w:szCs w:val="28"/>
          <w:lang w:eastAsia="zh-CN"/>
        </w:rPr>
        <w:t>适用范围：适用于促进骨折愈合、软组织肿胀消退及缓解病人的疼痛。</w:t>
      </w:r>
    </w:p>
    <w:p w14:paraId="2B749CC7">
      <w:pPr>
        <w:numPr>
          <w:ilvl w:val="0"/>
          <w:numId w:val="1"/>
        </w:numPr>
        <w:spacing w:after="0"/>
        <w:ind w:left="425" w:leftChars="0" w:hanging="425" w:firstLineChars="0"/>
        <w:rPr>
          <w:rFonts w:hint="default" w:ascii="仿宋" w:hAnsi="仿宋" w:eastAsia="仿宋"/>
          <w:sz w:val="28"/>
          <w:szCs w:val="28"/>
          <w:lang w:val="en-US" w:eastAsia="zh-CN"/>
        </w:rPr>
      </w:pPr>
      <w:r>
        <w:rPr>
          <w:rFonts w:hint="eastAsia" w:ascii="仿宋" w:hAnsi="仿宋" w:eastAsia="仿宋"/>
          <w:sz w:val="28"/>
          <w:szCs w:val="28"/>
          <w:lang w:eastAsia="zh-CN"/>
        </w:rPr>
        <w:t>★</w:t>
      </w:r>
      <w:r>
        <w:rPr>
          <w:rFonts w:hint="eastAsia" w:ascii="仿宋" w:hAnsi="仿宋" w:eastAsia="仿宋"/>
          <w:sz w:val="28"/>
          <w:szCs w:val="28"/>
          <w:lang w:val="en-US" w:eastAsia="zh-CN"/>
        </w:rPr>
        <w:t>包含</w:t>
      </w:r>
      <w:r>
        <w:rPr>
          <w:rFonts w:hint="eastAsia" w:ascii="仿宋" w:hAnsi="仿宋" w:eastAsia="仿宋"/>
          <w:sz w:val="28"/>
          <w:szCs w:val="28"/>
          <w:lang w:eastAsia="zh-CN"/>
        </w:rPr>
        <w:t>：主机、磁耦合盘（脉冲磁）、皮肤电极（电刺激）、静电极板（静电场）</w:t>
      </w:r>
      <w:r>
        <w:rPr>
          <w:rFonts w:hint="eastAsia" w:ascii="仿宋" w:hAnsi="仿宋" w:eastAsia="仿宋"/>
          <w:sz w:val="28"/>
          <w:szCs w:val="28"/>
          <w:lang w:val="en-US" w:eastAsia="zh-CN"/>
        </w:rPr>
        <w:t>等</w:t>
      </w:r>
    </w:p>
    <w:p w14:paraId="235E7E42">
      <w:pPr>
        <w:numPr>
          <w:ilvl w:val="0"/>
          <w:numId w:val="1"/>
        </w:numPr>
        <w:spacing w:after="0"/>
        <w:ind w:left="425" w:leftChars="0" w:hanging="425" w:firstLineChars="0"/>
        <w:rPr>
          <w:rFonts w:hint="eastAsia" w:ascii="仿宋" w:hAnsi="仿宋" w:eastAsia="仿宋"/>
          <w:sz w:val="28"/>
          <w:szCs w:val="28"/>
          <w:lang w:eastAsia="zh-CN"/>
        </w:rPr>
      </w:pPr>
      <w:r>
        <w:rPr>
          <w:rFonts w:hint="eastAsia" w:ascii="仿宋" w:hAnsi="仿宋" w:eastAsia="仿宋"/>
          <w:sz w:val="28"/>
          <w:szCs w:val="28"/>
          <w:lang w:eastAsia="zh-CN"/>
        </w:rPr>
        <w:t>★结构：不可分拆的柜机推车式</w:t>
      </w:r>
    </w:p>
    <w:p w14:paraId="35D6CF58">
      <w:pPr>
        <w:numPr>
          <w:ilvl w:val="0"/>
          <w:numId w:val="1"/>
        </w:numPr>
        <w:spacing w:after="0"/>
        <w:ind w:left="425" w:leftChars="0" w:hanging="425" w:firstLineChars="0"/>
        <w:rPr>
          <w:rFonts w:hint="eastAsia" w:ascii="仿宋" w:hAnsi="仿宋" w:eastAsia="仿宋"/>
          <w:sz w:val="28"/>
          <w:szCs w:val="28"/>
          <w:lang w:eastAsia="zh-CN"/>
        </w:rPr>
      </w:pPr>
      <w:r>
        <w:rPr>
          <w:rFonts w:hint="eastAsia" w:ascii="仿宋" w:hAnsi="仿宋" w:eastAsia="仿宋"/>
          <w:sz w:val="28"/>
          <w:szCs w:val="28"/>
          <w:lang w:eastAsia="zh-CN"/>
        </w:rPr>
        <w:t>显示：液晶显示界面</w:t>
      </w:r>
    </w:p>
    <w:p w14:paraId="38AA804A">
      <w:pPr>
        <w:numPr>
          <w:ilvl w:val="0"/>
          <w:numId w:val="1"/>
        </w:numPr>
        <w:spacing w:after="0"/>
        <w:ind w:left="425" w:leftChars="0" w:hanging="425" w:firstLineChars="0"/>
        <w:rPr>
          <w:rFonts w:hint="eastAsia" w:ascii="仿宋" w:hAnsi="仿宋" w:eastAsia="仿宋"/>
          <w:sz w:val="28"/>
          <w:szCs w:val="28"/>
          <w:lang w:eastAsia="zh-CN"/>
        </w:rPr>
      </w:pPr>
      <w:r>
        <w:rPr>
          <w:rFonts w:hint="eastAsia" w:ascii="仿宋" w:hAnsi="仿宋" w:eastAsia="仿宋"/>
          <w:sz w:val="28"/>
          <w:szCs w:val="28"/>
          <w:lang w:eastAsia="zh-CN"/>
        </w:rPr>
        <w:t>★按键：功能的调节仅需通过对一个键施以旋转及按压动作即可全部完成。</w:t>
      </w:r>
    </w:p>
    <w:p w14:paraId="7810206C">
      <w:pPr>
        <w:numPr>
          <w:ilvl w:val="0"/>
          <w:numId w:val="1"/>
        </w:numPr>
        <w:spacing w:after="0"/>
        <w:ind w:left="425" w:leftChars="0" w:hanging="425" w:firstLineChars="0"/>
        <w:rPr>
          <w:rFonts w:hint="default" w:ascii="仿宋" w:hAnsi="仿宋" w:eastAsia="仿宋"/>
          <w:sz w:val="28"/>
          <w:szCs w:val="28"/>
          <w:lang w:val="en-US" w:eastAsia="zh-CN"/>
        </w:rPr>
      </w:pPr>
      <w:r>
        <w:rPr>
          <w:rFonts w:hint="eastAsia" w:ascii="仿宋" w:hAnsi="仿宋" w:eastAsia="仿宋"/>
          <w:sz w:val="28"/>
          <w:szCs w:val="28"/>
          <w:lang w:eastAsia="zh-CN"/>
        </w:rPr>
        <w:t>★输出路（线）数：</w:t>
      </w:r>
      <w:r>
        <w:rPr>
          <w:rFonts w:hint="eastAsia" w:ascii="仿宋" w:hAnsi="仿宋" w:eastAsia="仿宋"/>
          <w:sz w:val="28"/>
          <w:szCs w:val="28"/>
          <w:lang w:val="en-US" w:eastAsia="zh-CN"/>
        </w:rPr>
        <w:t>包含2路、4路。</w:t>
      </w:r>
    </w:p>
    <w:p w14:paraId="203FB9BA">
      <w:pPr>
        <w:numPr>
          <w:ilvl w:val="0"/>
          <w:numId w:val="1"/>
        </w:numPr>
        <w:spacing w:after="0"/>
        <w:ind w:left="425" w:leftChars="0" w:hanging="425" w:firstLineChars="0"/>
        <w:rPr>
          <w:rFonts w:hint="eastAsia" w:ascii="仿宋" w:hAnsi="仿宋" w:eastAsia="仿宋"/>
          <w:sz w:val="28"/>
          <w:szCs w:val="28"/>
          <w:lang w:eastAsia="zh-CN"/>
        </w:rPr>
      </w:pPr>
      <w:r>
        <w:rPr>
          <w:rFonts w:hint="eastAsia" w:ascii="仿宋" w:hAnsi="仿宋" w:eastAsia="仿宋"/>
          <w:sz w:val="28"/>
          <w:szCs w:val="28"/>
          <w:lang w:eastAsia="zh-CN"/>
        </w:rPr>
        <w:t>★治疗功能：</w:t>
      </w:r>
      <w:r>
        <w:rPr>
          <w:rFonts w:hint="eastAsia" w:ascii="仿宋" w:hAnsi="仿宋" w:eastAsia="仿宋"/>
          <w:sz w:val="28"/>
          <w:szCs w:val="28"/>
          <w:lang w:val="en-US" w:eastAsia="zh-CN"/>
        </w:rPr>
        <w:t>包含</w:t>
      </w:r>
      <w:r>
        <w:rPr>
          <w:rFonts w:hint="eastAsia" w:ascii="仿宋" w:hAnsi="仿宋" w:eastAsia="仿宋"/>
          <w:sz w:val="28"/>
          <w:szCs w:val="28"/>
          <w:lang w:eastAsia="zh-CN"/>
        </w:rPr>
        <w:t>内生电流疗法（电刺激）、磁热疗法（脉冲磁）、高压静电疗法（静电场）</w:t>
      </w:r>
    </w:p>
    <w:p w14:paraId="204A9B17">
      <w:pPr>
        <w:numPr>
          <w:ilvl w:val="0"/>
          <w:numId w:val="1"/>
        </w:numPr>
        <w:spacing w:after="0"/>
        <w:ind w:left="425" w:leftChars="0" w:hanging="425" w:firstLineChars="0"/>
        <w:rPr>
          <w:rFonts w:hint="eastAsia" w:ascii="仿宋" w:hAnsi="仿宋" w:eastAsia="仿宋"/>
          <w:sz w:val="28"/>
          <w:szCs w:val="28"/>
          <w:lang w:eastAsia="zh-CN"/>
        </w:rPr>
      </w:pPr>
      <w:r>
        <w:rPr>
          <w:rFonts w:hint="eastAsia" w:ascii="仿宋" w:hAnsi="仿宋" w:eastAsia="仿宋"/>
          <w:sz w:val="28"/>
          <w:szCs w:val="28"/>
          <w:lang w:eastAsia="zh-CN"/>
        </w:rPr>
        <w:t>电刺激输出，治疗模式：</w:t>
      </w:r>
      <w:r>
        <w:rPr>
          <w:rFonts w:hint="default" w:ascii="Arial" w:hAnsi="Arial" w:eastAsia="仿宋" w:cs="Arial"/>
          <w:sz w:val="28"/>
          <w:szCs w:val="28"/>
          <w:lang w:eastAsia="zh-CN"/>
        </w:rPr>
        <w:t>≥</w:t>
      </w:r>
      <w:r>
        <w:rPr>
          <w:rFonts w:hint="eastAsia" w:ascii="仿宋" w:hAnsi="仿宋" w:eastAsia="仿宋"/>
          <w:sz w:val="28"/>
          <w:szCs w:val="28"/>
          <w:lang w:eastAsia="zh-CN"/>
        </w:rPr>
        <w:t>8种</w:t>
      </w:r>
    </w:p>
    <w:p w14:paraId="43E4B856">
      <w:pPr>
        <w:numPr>
          <w:ilvl w:val="0"/>
          <w:numId w:val="1"/>
        </w:numPr>
        <w:spacing w:after="0"/>
        <w:ind w:left="425" w:leftChars="0" w:hanging="425" w:firstLineChars="0"/>
        <w:rPr>
          <w:rFonts w:hint="eastAsia" w:ascii="仿宋" w:hAnsi="仿宋" w:eastAsia="仿宋"/>
          <w:sz w:val="28"/>
          <w:szCs w:val="28"/>
          <w:lang w:eastAsia="zh-CN"/>
        </w:rPr>
      </w:pPr>
      <w:r>
        <w:rPr>
          <w:rFonts w:hint="eastAsia" w:ascii="仿宋" w:hAnsi="仿宋" w:eastAsia="仿宋"/>
          <w:sz w:val="28"/>
          <w:szCs w:val="28"/>
          <w:lang w:eastAsia="zh-CN"/>
        </w:rPr>
        <w:t>电刺激输出，定组频率：4000Hz</w:t>
      </w:r>
    </w:p>
    <w:p w14:paraId="0F8D59ED">
      <w:pPr>
        <w:numPr>
          <w:ilvl w:val="0"/>
          <w:numId w:val="1"/>
        </w:numPr>
        <w:spacing w:after="0"/>
        <w:ind w:left="425" w:leftChars="0" w:hanging="425" w:firstLineChars="0"/>
        <w:rPr>
          <w:rFonts w:hint="eastAsia" w:ascii="仿宋" w:hAnsi="仿宋" w:eastAsia="仿宋"/>
          <w:sz w:val="28"/>
          <w:szCs w:val="28"/>
          <w:lang w:eastAsia="zh-CN"/>
        </w:rPr>
      </w:pPr>
      <w:r>
        <w:rPr>
          <w:rFonts w:hint="eastAsia" w:ascii="仿宋" w:hAnsi="仿宋" w:eastAsia="仿宋"/>
          <w:sz w:val="28"/>
          <w:szCs w:val="28"/>
          <w:lang w:eastAsia="zh-CN"/>
        </w:rPr>
        <w:t>电刺激输出，动组频率：</w:t>
      </w:r>
      <w:r>
        <w:rPr>
          <w:rFonts w:hint="eastAsia" w:ascii="仿宋" w:hAnsi="仿宋" w:eastAsia="仿宋"/>
          <w:sz w:val="28"/>
          <w:szCs w:val="28"/>
          <w:lang w:val="en-US" w:eastAsia="zh-CN"/>
        </w:rPr>
        <w:t>包含</w:t>
      </w:r>
      <w:r>
        <w:rPr>
          <w:rFonts w:hint="eastAsia" w:ascii="仿宋" w:hAnsi="仿宋" w:eastAsia="仿宋"/>
          <w:sz w:val="28"/>
          <w:szCs w:val="28"/>
          <w:lang w:eastAsia="zh-CN"/>
        </w:rPr>
        <w:t>4000-4150Hz</w:t>
      </w:r>
    </w:p>
    <w:p w14:paraId="2D7DA0E9">
      <w:pPr>
        <w:numPr>
          <w:ilvl w:val="0"/>
          <w:numId w:val="1"/>
        </w:numPr>
        <w:spacing w:after="0"/>
        <w:ind w:left="425" w:leftChars="0" w:hanging="425" w:firstLineChars="0"/>
        <w:rPr>
          <w:rFonts w:hint="eastAsia" w:ascii="仿宋" w:hAnsi="仿宋" w:eastAsia="仿宋"/>
          <w:sz w:val="28"/>
          <w:szCs w:val="28"/>
          <w:lang w:eastAsia="zh-CN"/>
        </w:rPr>
      </w:pPr>
      <w:r>
        <w:rPr>
          <w:rFonts w:hint="eastAsia" w:ascii="仿宋" w:hAnsi="仿宋" w:eastAsia="仿宋"/>
          <w:sz w:val="28"/>
          <w:szCs w:val="28"/>
          <w:lang w:eastAsia="zh-CN"/>
        </w:rPr>
        <w:t>电刺激输出，自动模式下动态差频自动变化范围：</w:t>
      </w:r>
      <w:r>
        <w:rPr>
          <w:rFonts w:hint="eastAsia" w:ascii="仿宋" w:hAnsi="仿宋" w:eastAsia="仿宋"/>
          <w:sz w:val="28"/>
          <w:szCs w:val="28"/>
          <w:lang w:val="en-US" w:eastAsia="zh-CN"/>
        </w:rPr>
        <w:t>包含</w:t>
      </w:r>
      <w:r>
        <w:rPr>
          <w:rFonts w:hint="eastAsia" w:ascii="仿宋" w:hAnsi="仿宋" w:eastAsia="仿宋"/>
          <w:sz w:val="28"/>
          <w:szCs w:val="28"/>
          <w:lang w:eastAsia="zh-CN"/>
        </w:rPr>
        <w:t>0-150Hz</w:t>
      </w:r>
    </w:p>
    <w:p w14:paraId="1AB5AE42">
      <w:pPr>
        <w:numPr>
          <w:ilvl w:val="0"/>
          <w:numId w:val="1"/>
        </w:numPr>
        <w:spacing w:after="0"/>
        <w:ind w:left="425" w:leftChars="0" w:hanging="425" w:firstLineChars="0"/>
        <w:rPr>
          <w:rFonts w:hint="eastAsia" w:ascii="仿宋" w:hAnsi="仿宋" w:eastAsia="仿宋"/>
          <w:sz w:val="28"/>
          <w:szCs w:val="28"/>
          <w:lang w:eastAsia="zh-CN"/>
        </w:rPr>
      </w:pPr>
      <w:r>
        <w:rPr>
          <w:rFonts w:hint="eastAsia" w:ascii="仿宋" w:hAnsi="仿宋" w:eastAsia="仿宋"/>
          <w:sz w:val="28"/>
          <w:szCs w:val="28"/>
          <w:lang w:eastAsia="zh-CN"/>
        </w:rPr>
        <w:t>电刺激输出，自动模式下动态差频自动变化周期：</w:t>
      </w:r>
      <w:r>
        <w:rPr>
          <w:rFonts w:hint="eastAsia" w:ascii="仿宋" w:hAnsi="仿宋" w:eastAsia="仿宋"/>
          <w:sz w:val="28"/>
          <w:szCs w:val="28"/>
          <w:lang w:val="en-US" w:eastAsia="zh-CN"/>
        </w:rPr>
        <w:t>包含</w:t>
      </w:r>
      <w:r>
        <w:rPr>
          <w:rFonts w:hint="eastAsia" w:ascii="仿宋" w:hAnsi="仿宋" w:eastAsia="仿宋"/>
          <w:sz w:val="28"/>
          <w:szCs w:val="28"/>
          <w:lang w:eastAsia="zh-CN"/>
        </w:rPr>
        <w:t>0-60S</w:t>
      </w:r>
    </w:p>
    <w:p w14:paraId="174AE93E">
      <w:pPr>
        <w:numPr>
          <w:ilvl w:val="0"/>
          <w:numId w:val="1"/>
        </w:numPr>
        <w:spacing w:after="0"/>
        <w:ind w:left="425" w:leftChars="0" w:hanging="425" w:firstLineChars="0"/>
        <w:rPr>
          <w:rFonts w:hint="eastAsia" w:ascii="仿宋" w:hAnsi="仿宋" w:eastAsia="仿宋"/>
          <w:sz w:val="28"/>
          <w:szCs w:val="28"/>
          <w:lang w:eastAsia="zh-CN"/>
        </w:rPr>
      </w:pPr>
      <w:r>
        <w:rPr>
          <w:rFonts w:hint="eastAsia" w:ascii="仿宋" w:hAnsi="仿宋" w:eastAsia="仿宋"/>
          <w:sz w:val="28"/>
          <w:szCs w:val="28"/>
          <w:lang w:eastAsia="zh-CN"/>
        </w:rPr>
        <w:t>★电刺激输出，手动模式下固定差频手动调节范围：</w:t>
      </w:r>
      <w:r>
        <w:rPr>
          <w:rFonts w:hint="eastAsia" w:ascii="仿宋" w:hAnsi="仿宋" w:eastAsia="仿宋"/>
          <w:sz w:val="28"/>
          <w:szCs w:val="28"/>
          <w:lang w:val="en-US" w:eastAsia="zh-CN"/>
        </w:rPr>
        <w:t>包含</w:t>
      </w:r>
      <w:r>
        <w:rPr>
          <w:rFonts w:hint="eastAsia" w:ascii="仿宋" w:hAnsi="仿宋" w:eastAsia="仿宋"/>
          <w:sz w:val="28"/>
          <w:szCs w:val="28"/>
          <w:lang w:eastAsia="zh-CN"/>
        </w:rPr>
        <w:t>0-150Hz,</w:t>
      </w:r>
      <w:r>
        <w:rPr>
          <w:rFonts w:hint="default" w:ascii="Arial" w:hAnsi="Arial" w:eastAsia="仿宋" w:cs="Arial"/>
          <w:sz w:val="28"/>
          <w:szCs w:val="28"/>
          <w:lang w:eastAsia="zh-CN"/>
        </w:rPr>
        <w:t>≥</w:t>
      </w:r>
      <w:r>
        <w:rPr>
          <w:rFonts w:hint="eastAsia" w:ascii="仿宋" w:hAnsi="仿宋" w:eastAsia="仿宋"/>
          <w:sz w:val="28"/>
          <w:szCs w:val="28"/>
          <w:lang w:eastAsia="zh-CN"/>
        </w:rPr>
        <w:t>16档可调</w:t>
      </w:r>
    </w:p>
    <w:p w14:paraId="06EADF98">
      <w:pPr>
        <w:numPr>
          <w:ilvl w:val="0"/>
          <w:numId w:val="1"/>
        </w:numPr>
        <w:spacing w:after="0"/>
        <w:ind w:left="425" w:leftChars="0" w:hanging="425" w:firstLineChars="0"/>
        <w:rPr>
          <w:rFonts w:hint="eastAsia" w:ascii="仿宋" w:hAnsi="仿宋" w:eastAsia="仿宋"/>
          <w:sz w:val="28"/>
          <w:szCs w:val="28"/>
          <w:lang w:eastAsia="zh-CN"/>
        </w:rPr>
      </w:pPr>
      <w:r>
        <w:rPr>
          <w:rFonts w:hint="eastAsia" w:ascii="仿宋" w:hAnsi="仿宋" w:eastAsia="仿宋"/>
          <w:sz w:val="28"/>
          <w:szCs w:val="28"/>
          <w:lang w:eastAsia="zh-CN"/>
        </w:rPr>
        <w:t>电刺激输出，输出电流：≤100mA，逐档连续可调</w:t>
      </w:r>
    </w:p>
    <w:p w14:paraId="300BDDB1">
      <w:pPr>
        <w:numPr>
          <w:ilvl w:val="0"/>
          <w:numId w:val="1"/>
        </w:numPr>
        <w:spacing w:after="0"/>
        <w:ind w:left="425" w:leftChars="0" w:hanging="425" w:firstLineChars="0"/>
        <w:rPr>
          <w:rFonts w:hint="eastAsia" w:ascii="仿宋" w:hAnsi="仿宋" w:eastAsia="仿宋"/>
          <w:sz w:val="28"/>
          <w:szCs w:val="28"/>
          <w:lang w:eastAsia="zh-CN"/>
        </w:rPr>
      </w:pPr>
      <w:r>
        <w:rPr>
          <w:rFonts w:hint="eastAsia" w:ascii="仿宋" w:hAnsi="仿宋" w:eastAsia="仿宋"/>
          <w:sz w:val="28"/>
          <w:szCs w:val="28"/>
          <w:lang w:eastAsia="zh-CN"/>
        </w:rPr>
        <w:t>电刺激输出，开路电压：≤500V</w:t>
      </w:r>
    </w:p>
    <w:p w14:paraId="08AE27B6">
      <w:pPr>
        <w:numPr>
          <w:ilvl w:val="0"/>
          <w:numId w:val="1"/>
        </w:numPr>
        <w:spacing w:after="0"/>
        <w:ind w:left="425" w:leftChars="0" w:hanging="425" w:firstLineChars="0"/>
        <w:rPr>
          <w:rFonts w:hint="eastAsia" w:ascii="仿宋" w:hAnsi="仿宋" w:eastAsia="仿宋"/>
          <w:sz w:val="28"/>
          <w:szCs w:val="28"/>
          <w:lang w:eastAsia="zh-CN"/>
        </w:rPr>
      </w:pPr>
      <w:r>
        <w:rPr>
          <w:rFonts w:hint="eastAsia" w:ascii="仿宋" w:hAnsi="仿宋" w:eastAsia="仿宋"/>
          <w:sz w:val="28"/>
          <w:szCs w:val="28"/>
          <w:lang w:eastAsia="zh-CN"/>
        </w:rPr>
        <w:t>脉冲磁输出，治疗模式：</w:t>
      </w:r>
      <w:r>
        <w:rPr>
          <w:rFonts w:hint="default" w:ascii="Arial" w:hAnsi="Arial" w:eastAsia="仿宋" w:cs="Arial"/>
          <w:sz w:val="28"/>
          <w:szCs w:val="28"/>
          <w:lang w:eastAsia="zh-CN"/>
        </w:rPr>
        <w:t>≥</w:t>
      </w:r>
      <w:r>
        <w:rPr>
          <w:rFonts w:hint="eastAsia" w:ascii="仿宋" w:hAnsi="仿宋" w:eastAsia="仿宋"/>
          <w:sz w:val="28"/>
          <w:szCs w:val="28"/>
          <w:lang w:eastAsia="zh-CN"/>
        </w:rPr>
        <w:t>4种</w:t>
      </w:r>
    </w:p>
    <w:p w14:paraId="074A7EC1">
      <w:pPr>
        <w:numPr>
          <w:ilvl w:val="0"/>
          <w:numId w:val="1"/>
        </w:numPr>
        <w:spacing w:after="0"/>
        <w:ind w:left="425" w:leftChars="0" w:hanging="425" w:firstLineChars="0"/>
        <w:rPr>
          <w:rFonts w:hint="eastAsia" w:ascii="仿宋" w:hAnsi="仿宋" w:eastAsia="仿宋"/>
          <w:sz w:val="28"/>
          <w:szCs w:val="28"/>
          <w:lang w:eastAsia="zh-CN"/>
        </w:rPr>
      </w:pPr>
      <w:r>
        <w:rPr>
          <w:rFonts w:hint="eastAsia" w:ascii="仿宋" w:hAnsi="仿宋" w:eastAsia="仿宋"/>
          <w:sz w:val="28"/>
          <w:szCs w:val="28"/>
          <w:lang w:eastAsia="zh-CN"/>
        </w:rPr>
        <w:t>脉冲磁输出，磁感应强度：</w:t>
      </w:r>
      <w:r>
        <w:rPr>
          <w:rFonts w:hint="eastAsia" w:ascii="仿宋" w:hAnsi="仿宋" w:eastAsia="仿宋"/>
          <w:sz w:val="28"/>
          <w:szCs w:val="28"/>
          <w:lang w:val="en-US" w:eastAsia="zh-CN"/>
        </w:rPr>
        <w:t>包含</w:t>
      </w:r>
      <w:r>
        <w:rPr>
          <w:rFonts w:hint="eastAsia" w:ascii="仿宋" w:hAnsi="仿宋" w:eastAsia="仿宋"/>
          <w:sz w:val="28"/>
          <w:szCs w:val="28"/>
          <w:lang w:eastAsia="zh-CN"/>
        </w:rPr>
        <w:t>11-53mT,</w:t>
      </w:r>
      <w:r>
        <w:rPr>
          <w:rFonts w:hint="default" w:ascii="Arial" w:hAnsi="Arial" w:eastAsia="仿宋" w:cs="Arial"/>
          <w:sz w:val="28"/>
          <w:szCs w:val="28"/>
          <w:lang w:eastAsia="zh-CN"/>
        </w:rPr>
        <w:t>≥</w:t>
      </w:r>
      <w:r>
        <w:rPr>
          <w:rFonts w:hint="eastAsia" w:ascii="仿宋" w:hAnsi="仿宋" w:eastAsia="仿宋"/>
          <w:sz w:val="28"/>
          <w:szCs w:val="28"/>
          <w:lang w:eastAsia="zh-CN"/>
        </w:rPr>
        <w:t>8档可调</w:t>
      </w:r>
    </w:p>
    <w:p w14:paraId="7560F236">
      <w:pPr>
        <w:numPr>
          <w:ilvl w:val="0"/>
          <w:numId w:val="1"/>
        </w:numPr>
        <w:spacing w:after="0"/>
        <w:ind w:left="425" w:leftChars="0" w:hanging="425" w:firstLineChars="0"/>
        <w:rPr>
          <w:rFonts w:hint="eastAsia" w:ascii="仿宋" w:hAnsi="仿宋" w:eastAsia="仿宋"/>
          <w:sz w:val="28"/>
          <w:szCs w:val="28"/>
          <w:lang w:eastAsia="zh-CN"/>
        </w:rPr>
      </w:pPr>
      <w:r>
        <w:rPr>
          <w:rFonts w:hint="eastAsia" w:ascii="仿宋" w:hAnsi="仿宋" w:eastAsia="仿宋"/>
          <w:sz w:val="28"/>
          <w:szCs w:val="28"/>
          <w:lang w:eastAsia="zh-CN"/>
        </w:rPr>
        <w:t>脉冲磁输出，磁场频率：</w:t>
      </w:r>
      <w:r>
        <w:rPr>
          <w:rFonts w:hint="eastAsia" w:ascii="仿宋" w:hAnsi="仿宋" w:eastAsia="仿宋"/>
          <w:sz w:val="28"/>
          <w:szCs w:val="28"/>
          <w:lang w:val="en-US" w:eastAsia="zh-CN"/>
        </w:rPr>
        <w:t>包含</w:t>
      </w:r>
      <w:r>
        <w:rPr>
          <w:rFonts w:hint="eastAsia" w:ascii="仿宋" w:hAnsi="仿宋" w:eastAsia="仿宋"/>
          <w:sz w:val="28"/>
          <w:szCs w:val="28"/>
          <w:lang w:eastAsia="zh-CN"/>
        </w:rPr>
        <w:t>2Hz-16Hz，</w:t>
      </w:r>
      <w:r>
        <w:rPr>
          <w:rFonts w:hint="default" w:ascii="Arial" w:hAnsi="Arial" w:eastAsia="仿宋" w:cs="Arial"/>
          <w:sz w:val="28"/>
          <w:szCs w:val="28"/>
          <w:lang w:eastAsia="zh-CN"/>
        </w:rPr>
        <w:t>≥</w:t>
      </w:r>
      <w:r>
        <w:rPr>
          <w:rFonts w:hint="eastAsia" w:ascii="仿宋" w:hAnsi="仿宋" w:eastAsia="仿宋"/>
          <w:sz w:val="28"/>
          <w:szCs w:val="28"/>
          <w:lang w:eastAsia="zh-CN"/>
        </w:rPr>
        <w:t>8档可调</w:t>
      </w:r>
    </w:p>
    <w:p w14:paraId="7F512C4E">
      <w:pPr>
        <w:numPr>
          <w:ilvl w:val="0"/>
          <w:numId w:val="1"/>
        </w:numPr>
        <w:spacing w:after="0"/>
        <w:ind w:left="425" w:leftChars="0" w:hanging="425" w:firstLineChars="0"/>
        <w:rPr>
          <w:rFonts w:hint="eastAsia" w:ascii="仿宋" w:hAnsi="仿宋" w:eastAsia="仿宋"/>
          <w:sz w:val="28"/>
          <w:szCs w:val="28"/>
          <w:lang w:eastAsia="zh-CN"/>
        </w:rPr>
      </w:pPr>
      <w:r>
        <w:rPr>
          <w:rFonts w:hint="eastAsia" w:ascii="仿宋" w:hAnsi="仿宋" w:eastAsia="仿宋"/>
          <w:sz w:val="28"/>
          <w:szCs w:val="28"/>
          <w:lang w:eastAsia="zh-CN"/>
        </w:rPr>
        <w:t>★脉冲磁输出，热疗功能：</w:t>
      </w:r>
      <w:r>
        <w:rPr>
          <w:rFonts w:hint="eastAsia" w:ascii="仿宋" w:hAnsi="仿宋" w:eastAsia="仿宋"/>
          <w:sz w:val="28"/>
          <w:szCs w:val="28"/>
          <w:lang w:val="en-US" w:eastAsia="zh-CN"/>
        </w:rPr>
        <w:t>包含</w:t>
      </w:r>
      <w:r>
        <w:rPr>
          <w:rFonts w:hint="eastAsia" w:ascii="仿宋" w:hAnsi="仿宋" w:eastAsia="仿宋"/>
          <w:sz w:val="28"/>
          <w:szCs w:val="28"/>
          <w:lang w:eastAsia="zh-CN"/>
        </w:rPr>
        <w:t>37℃-42℃</w:t>
      </w:r>
    </w:p>
    <w:p w14:paraId="5766085F">
      <w:pPr>
        <w:numPr>
          <w:ilvl w:val="0"/>
          <w:numId w:val="1"/>
        </w:numPr>
        <w:spacing w:after="0"/>
        <w:ind w:left="425" w:leftChars="0" w:hanging="425" w:firstLineChars="0"/>
        <w:rPr>
          <w:rFonts w:hint="default" w:ascii="仿宋" w:hAnsi="仿宋" w:eastAsia="仿宋"/>
          <w:sz w:val="28"/>
          <w:szCs w:val="28"/>
          <w:lang w:val="en-US" w:eastAsia="zh-CN"/>
        </w:rPr>
      </w:pPr>
      <w:r>
        <w:rPr>
          <w:rFonts w:hint="eastAsia" w:ascii="仿宋" w:hAnsi="仿宋" w:eastAsia="仿宋"/>
          <w:sz w:val="28"/>
          <w:szCs w:val="28"/>
          <w:lang w:eastAsia="zh-CN"/>
        </w:rPr>
        <w:t>静电场输出，直流电压</w:t>
      </w:r>
      <w:r>
        <w:rPr>
          <w:rFonts w:hint="default" w:ascii="Arial" w:hAnsi="Arial" w:eastAsia="仿宋" w:cs="Arial"/>
          <w:sz w:val="28"/>
          <w:szCs w:val="28"/>
          <w:lang w:eastAsia="zh-CN"/>
        </w:rPr>
        <w:t>≥</w:t>
      </w:r>
      <w:r>
        <w:rPr>
          <w:rFonts w:hint="eastAsia" w:ascii="Arial" w:hAnsi="Arial" w:eastAsia="仿宋" w:cs="Arial"/>
          <w:sz w:val="28"/>
          <w:szCs w:val="28"/>
          <w:lang w:val="en-US" w:eastAsia="zh-CN"/>
        </w:rPr>
        <w:t>4档</w:t>
      </w:r>
    </w:p>
    <w:p w14:paraId="4AE6EFFC">
      <w:pPr>
        <w:numPr>
          <w:ilvl w:val="0"/>
          <w:numId w:val="1"/>
        </w:numPr>
        <w:spacing w:after="0"/>
        <w:ind w:left="425" w:leftChars="0" w:hanging="425" w:firstLineChars="0"/>
        <w:rPr>
          <w:rFonts w:hint="eastAsia" w:ascii="仿宋" w:hAnsi="仿宋" w:eastAsia="仿宋"/>
          <w:sz w:val="28"/>
          <w:szCs w:val="28"/>
          <w:lang w:eastAsia="zh-CN"/>
        </w:rPr>
      </w:pPr>
      <w:r>
        <w:rPr>
          <w:rFonts w:hint="eastAsia" w:ascii="仿宋" w:hAnsi="仿宋" w:eastAsia="仿宋"/>
          <w:sz w:val="28"/>
          <w:szCs w:val="28"/>
          <w:lang w:eastAsia="zh-CN"/>
        </w:rPr>
        <w:t>定时范围：</w:t>
      </w:r>
      <w:r>
        <w:rPr>
          <w:rFonts w:hint="eastAsia" w:ascii="仿宋" w:hAnsi="仿宋" w:eastAsia="仿宋"/>
          <w:sz w:val="28"/>
          <w:szCs w:val="28"/>
          <w:lang w:val="en-US" w:eastAsia="zh-CN"/>
        </w:rPr>
        <w:t>包含</w:t>
      </w:r>
      <w:r>
        <w:rPr>
          <w:rFonts w:hint="eastAsia" w:ascii="仿宋" w:hAnsi="仿宋" w:eastAsia="仿宋"/>
          <w:sz w:val="28"/>
          <w:szCs w:val="28"/>
          <w:lang w:eastAsia="zh-CN"/>
        </w:rPr>
        <w:t>1-99min</w:t>
      </w:r>
    </w:p>
    <w:p w14:paraId="20089E0B">
      <w:pPr>
        <w:numPr>
          <w:ilvl w:val="0"/>
          <w:numId w:val="1"/>
        </w:numPr>
        <w:spacing w:after="0"/>
        <w:ind w:left="425" w:leftChars="0" w:hanging="425" w:firstLineChars="0"/>
        <w:rPr>
          <w:rFonts w:hint="eastAsia" w:ascii="仿宋" w:hAnsi="仿宋" w:eastAsia="仿宋"/>
          <w:sz w:val="28"/>
          <w:szCs w:val="28"/>
          <w:lang w:eastAsia="zh-CN"/>
        </w:rPr>
      </w:pPr>
      <w:r>
        <w:rPr>
          <w:rFonts w:hint="eastAsia" w:ascii="仿宋" w:hAnsi="仿宋" w:eastAsia="仿宋"/>
          <w:sz w:val="28"/>
          <w:szCs w:val="28"/>
          <w:lang w:val="en-US" w:eastAsia="zh-CN"/>
        </w:rPr>
        <w:t>列出详细配置清单</w:t>
      </w:r>
    </w:p>
    <w:p w14:paraId="1804135B">
      <w:pPr>
        <w:keepNext w:val="0"/>
        <w:keepLines w:val="0"/>
        <w:pageBreakBefore w:val="0"/>
        <w:widowControl w:val="0"/>
        <w:kinsoku/>
        <w:wordWrap/>
        <w:overflowPunct/>
        <w:topLinePunct w:val="0"/>
        <w:autoSpaceDE/>
        <w:autoSpaceDN/>
        <w:bidi w:val="0"/>
        <w:adjustRightInd/>
        <w:snapToGrid/>
        <w:spacing w:line="440" w:lineRule="exact"/>
        <w:ind w:left="-357" w:leftChars="-170" w:right="-512" w:rightChars="-244" w:firstLine="62" w:firstLineChars="26"/>
        <w:textAlignment w:val="auto"/>
        <w:rPr>
          <w:rFonts w:hint="eastAsia" w:ascii="宋体" w:hAnsi="宋体" w:eastAsia="宋体" w:cs="宋体"/>
          <w:sz w:val="24"/>
          <w:szCs w:val="24"/>
          <w:lang w:val="en-US" w:eastAsia="zh-CN"/>
        </w:rPr>
      </w:pPr>
    </w:p>
    <w:p w14:paraId="2CBE539A">
      <w:pPr>
        <w:keepNext w:val="0"/>
        <w:keepLines w:val="0"/>
        <w:pageBreakBefore w:val="0"/>
        <w:widowControl w:val="0"/>
        <w:kinsoku/>
        <w:wordWrap/>
        <w:overflowPunct/>
        <w:topLinePunct w:val="0"/>
        <w:autoSpaceDE/>
        <w:autoSpaceDN/>
        <w:bidi w:val="0"/>
        <w:adjustRightInd/>
        <w:snapToGrid/>
        <w:spacing w:line="440" w:lineRule="exact"/>
        <w:ind w:left="-357" w:leftChars="-170" w:right="-512" w:rightChars="-244" w:firstLine="62" w:firstLineChars="26"/>
        <w:textAlignment w:val="auto"/>
        <w:rPr>
          <w:rFonts w:hint="default" w:ascii="宋体" w:hAnsi="宋体" w:eastAsia="宋体" w:cs="宋体"/>
          <w:sz w:val="24"/>
          <w:szCs w:val="24"/>
          <w:lang w:val="en-US" w:eastAsia="zh-CN"/>
        </w:rPr>
      </w:pPr>
    </w:p>
    <w:p w14:paraId="4AB5BF4A">
      <w:pPr>
        <w:keepNext w:val="0"/>
        <w:keepLines w:val="0"/>
        <w:pageBreakBefore w:val="0"/>
        <w:widowControl w:val="0"/>
        <w:kinsoku/>
        <w:wordWrap/>
        <w:overflowPunct/>
        <w:topLinePunct w:val="0"/>
        <w:autoSpaceDE/>
        <w:autoSpaceDN/>
        <w:bidi w:val="0"/>
        <w:adjustRightInd/>
        <w:snapToGrid/>
        <w:spacing w:line="440" w:lineRule="exact"/>
        <w:ind w:left="-357" w:leftChars="-200" w:right="-512" w:rightChars="-244" w:hanging="63" w:hangingChars="26"/>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 xml:space="preserve">附件2：  技术参数偏离表 </w:t>
      </w:r>
    </w:p>
    <w:p w14:paraId="30C30FA6">
      <w:pPr>
        <w:rPr>
          <w:rFonts w:hint="eastAsia"/>
          <w:sz w:val="24"/>
          <w:szCs w:val="24"/>
        </w:rPr>
      </w:pPr>
      <w:r>
        <w:rPr>
          <w:rFonts w:hint="eastAsia"/>
          <w:sz w:val="24"/>
          <w:szCs w:val="24"/>
          <w:lang w:val="en-US" w:eastAsia="zh-CN"/>
        </w:rPr>
        <w:t xml:space="preserve">请各供应商根据所投产品参数，对照采购技术参数要求认真、逐项、如实填写                                </w:t>
      </w:r>
      <w:r>
        <w:rPr>
          <w:rFonts w:hint="eastAsia"/>
          <w:sz w:val="24"/>
          <w:szCs w:val="24"/>
        </w:rPr>
        <w:t xml:space="preserve">                    </w:t>
      </w:r>
    </w:p>
    <w:tbl>
      <w:tblPr>
        <w:tblStyle w:val="11"/>
        <w:tblW w:w="91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1"/>
        <w:gridCol w:w="3206"/>
        <w:gridCol w:w="3900"/>
        <w:gridCol w:w="1284"/>
      </w:tblGrid>
      <w:tr w14:paraId="247059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3" w:hRule="atLeast"/>
          <w:jc w:val="center"/>
        </w:trPr>
        <w:tc>
          <w:tcPr>
            <w:tcW w:w="781" w:type="dxa"/>
            <w:vAlign w:val="center"/>
          </w:tcPr>
          <w:p w14:paraId="29C13267">
            <w:pPr>
              <w:rPr>
                <w:rFonts w:hint="eastAsia"/>
                <w:sz w:val="24"/>
                <w:szCs w:val="24"/>
              </w:rPr>
            </w:pPr>
            <w:r>
              <w:rPr>
                <w:rFonts w:hint="eastAsia"/>
                <w:sz w:val="24"/>
                <w:szCs w:val="24"/>
              </w:rPr>
              <w:t>序号</w:t>
            </w:r>
          </w:p>
        </w:tc>
        <w:tc>
          <w:tcPr>
            <w:tcW w:w="3206" w:type="dxa"/>
            <w:vAlign w:val="center"/>
          </w:tcPr>
          <w:p w14:paraId="3341E640">
            <w:pPr>
              <w:rPr>
                <w:rFonts w:hint="eastAsia" w:eastAsiaTheme="minorEastAsia"/>
                <w:sz w:val="24"/>
                <w:szCs w:val="24"/>
                <w:lang w:eastAsia="zh-CN"/>
              </w:rPr>
            </w:pPr>
            <w:r>
              <w:rPr>
                <w:rFonts w:hint="eastAsia"/>
                <w:sz w:val="24"/>
                <w:szCs w:val="24"/>
                <w:lang w:eastAsia="zh-CN"/>
              </w:rPr>
              <w:t>采购技术参数要求</w:t>
            </w:r>
          </w:p>
        </w:tc>
        <w:tc>
          <w:tcPr>
            <w:tcW w:w="3900" w:type="dxa"/>
            <w:vAlign w:val="center"/>
          </w:tcPr>
          <w:p w14:paraId="7D79BC2B">
            <w:pPr>
              <w:rPr>
                <w:rFonts w:hint="eastAsia"/>
                <w:sz w:val="24"/>
                <w:szCs w:val="24"/>
              </w:rPr>
            </w:pPr>
            <w:r>
              <w:rPr>
                <w:rFonts w:hint="eastAsia"/>
                <w:sz w:val="24"/>
                <w:szCs w:val="24"/>
              </w:rPr>
              <w:t>投标文件</w:t>
            </w:r>
            <w:r>
              <w:rPr>
                <w:rFonts w:hint="eastAsia"/>
                <w:sz w:val="24"/>
                <w:szCs w:val="24"/>
                <w:lang w:eastAsia="zh-CN"/>
              </w:rPr>
              <w:t>技术</w:t>
            </w:r>
            <w:r>
              <w:rPr>
                <w:rFonts w:hint="eastAsia"/>
                <w:sz w:val="24"/>
                <w:szCs w:val="24"/>
              </w:rPr>
              <w:t>响应</w:t>
            </w:r>
          </w:p>
        </w:tc>
        <w:tc>
          <w:tcPr>
            <w:tcW w:w="1284" w:type="dxa"/>
            <w:vAlign w:val="center"/>
          </w:tcPr>
          <w:p w14:paraId="2E479ADF">
            <w:pPr>
              <w:rPr>
                <w:rFonts w:hint="eastAsia"/>
                <w:sz w:val="24"/>
                <w:szCs w:val="24"/>
              </w:rPr>
            </w:pPr>
            <w:r>
              <w:rPr>
                <w:rFonts w:hint="eastAsia"/>
                <w:sz w:val="24"/>
                <w:szCs w:val="24"/>
              </w:rPr>
              <w:t>偏离</w:t>
            </w:r>
            <w:r>
              <w:rPr>
                <w:rFonts w:hint="eastAsia"/>
                <w:sz w:val="24"/>
                <w:szCs w:val="24"/>
                <w:lang w:eastAsia="zh-CN"/>
              </w:rPr>
              <w:t>概述</w:t>
            </w:r>
          </w:p>
        </w:tc>
      </w:tr>
      <w:tr w14:paraId="1F5F0C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5" w:hRule="atLeast"/>
          <w:jc w:val="center"/>
        </w:trPr>
        <w:tc>
          <w:tcPr>
            <w:tcW w:w="781" w:type="dxa"/>
            <w:vAlign w:val="center"/>
          </w:tcPr>
          <w:p w14:paraId="012CE810">
            <w:pPr>
              <w:rPr>
                <w:rFonts w:hint="eastAsia"/>
                <w:sz w:val="24"/>
                <w:szCs w:val="24"/>
                <w:lang w:val="en-US" w:eastAsia="zh-CN"/>
              </w:rPr>
            </w:pPr>
            <w:r>
              <w:rPr>
                <w:rFonts w:hint="eastAsia"/>
                <w:sz w:val="24"/>
                <w:szCs w:val="24"/>
                <w:lang w:val="en-US" w:eastAsia="zh-CN"/>
              </w:rPr>
              <w:t>1</w:t>
            </w:r>
          </w:p>
        </w:tc>
        <w:tc>
          <w:tcPr>
            <w:tcW w:w="3206" w:type="dxa"/>
            <w:vAlign w:val="center"/>
          </w:tcPr>
          <w:p w14:paraId="59B370F8">
            <w:pPr>
              <w:rPr>
                <w:rFonts w:hint="eastAsia"/>
                <w:sz w:val="24"/>
                <w:szCs w:val="24"/>
              </w:rPr>
            </w:pPr>
          </w:p>
        </w:tc>
        <w:tc>
          <w:tcPr>
            <w:tcW w:w="3900" w:type="dxa"/>
            <w:vAlign w:val="center"/>
          </w:tcPr>
          <w:p w14:paraId="79203686">
            <w:pPr>
              <w:rPr>
                <w:rFonts w:hint="eastAsia"/>
                <w:sz w:val="24"/>
                <w:szCs w:val="24"/>
              </w:rPr>
            </w:pPr>
          </w:p>
        </w:tc>
        <w:tc>
          <w:tcPr>
            <w:tcW w:w="1284" w:type="dxa"/>
            <w:vAlign w:val="top"/>
          </w:tcPr>
          <w:p w14:paraId="3AFB8917">
            <w:pPr>
              <w:rPr>
                <w:rFonts w:hint="eastAsia"/>
                <w:sz w:val="24"/>
                <w:szCs w:val="24"/>
              </w:rPr>
            </w:pPr>
          </w:p>
        </w:tc>
      </w:tr>
      <w:tr w14:paraId="6497E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5" w:hRule="atLeast"/>
          <w:jc w:val="center"/>
        </w:trPr>
        <w:tc>
          <w:tcPr>
            <w:tcW w:w="781" w:type="dxa"/>
            <w:vAlign w:val="center"/>
          </w:tcPr>
          <w:p w14:paraId="3F71944A">
            <w:pPr>
              <w:rPr>
                <w:rFonts w:hint="eastAsia"/>
                <w:sz w:val="24"/>
                <w:szCs w:val="24"/>
                <w:lang w:val="en-US" w:eastAsia="zh-CN"/>
              </w:rPr>
            </w:pPr>
            <w:r>
              <w:rPr>
                <w:rFonts w:hint="eastAsia"/>
                <w:sz w:val="24"/>
                <w:szCs w:val="24"/>
                <w:lang w:val="en-US" w:eastAsia="zh-CN"/>
              </w:rPr>
              <w:t>2</w:t>
            </w:r>
          </w:p>
        </w:tc>
        <w:tc>
          <w:tcPr>
            <w:tcW w:w="3206" w:type="dxa"/>
            <w:vAlign w:val="center"/>
          </w:tcPr>
          <w:p w14:paraId="706C36A2">
            <w:pPr>
              <w:rPr>
                <w:rFonts w:hint="eastAsia"/>
                <w:sz w:val="24"/>
                <w:szCs w:val="24"/>
              </w:rPr>
            </w:pPr>
          </w:p>
        </w:tc>
        <w:tc>
          <w:tcPr>
            <w:tcW w:w="3900" w:type="dxa"/>
            <w:vAlign w:val="center"/>
          </w:tcPr>
          <w:p w14:paraId="7BACB9FB">
            <w:pPr>
              <w:rPr>
                <w:rFonts w:hint="eastAsia"/>
                <w:sz w:val="24"/>
                <w:szCs w:val="24"/>
              </w:rPr>
            </w:pPr>
          </w:p>
        </w:tc>
        <w:tc>
          <w:tcPr>
            <w:tcW w:w="1284" w:type="dxa"/>
            <w:vAlign w:val="top"/>
          </w:tcPr>
          <w:p w14:paraId="48C27F0A">
            <w:pPr>
              <w:rPr>
                <w:rFonts w:hint="eastAsia"/>
                <w:sz w:val="24"/>
                <w:szCs w:val="24"/>
              </w:rPr>
            </w:pPr>
          </w:p>
        </w:tc>
      </w:tr>
      <w:tr w14:paraId="0D7ABC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5" w:hRule="atLeast"/>
          <w:jc w:val="center"/>
        </w:trPr>
        <w:tc>
          <w:tcPr>
            <w:tcW w:w="781" w:type="dxa"/>
            <w:vAlign w:val="center"/>
          </w:tcPr>
          <w:p w14:paraId="01C5818B">
            <w:pPr>
              <w:rPr>
                <w:rFonts w:hint="eastAsia"/>
                <w:sz w:val="24"/>
                <w:szCs w:val="24"/>
                <w:lang w:val="en-US" w:eastAsia="zh-CN"/>
              </w:rPr>
            </w:pPr>
            <w:r>
              <w:rPr>
                <w:rFonts w:hint="eastAsia"/>
                <w:sz w:val="24"/>
                <w:szCs w:val="24"/>
                <w:lang w:val="en-US" w:eastAsia="zh-CN"/>
              </w:rPr>
              <w:t>3</w:t>
            </w:r>
          </w:p>
        </w:tc>
        <w:tc>
          <w:tcPr>
            <w:tcW w:w="3206" w:type="dxa"/>
            <w:vAlign w:val="center"/>
          </w:tcPr>
          <w:p w14:paraId="5A8D8785">
            <w:pPr>
              <w:rPr>
                <w:rFonts w:hint="eastAsia"/>
                <w:sz w:val="24"/>
                <w:szCs w:val="24"/>
              </w:rPr>
            </w:pPr>
          </w:p>
        </w:tc>
        <w:tc>
          <w:tcPr>
            <w:tcW w:w="3900" w:type="dxa"/>
            <w:vAlign w:val="center"/>
          </w:tcPr>
          <w:p w14:paraId="64C7B59A">
            <w:pPr>
              <w:rPr>
                <w:rFonts w:hint="eastAsia"/>
                <w:sz w:val="24"/>
                <w:szCs w:val="24"/>
              </w:rPr>
            </w:pPr>
          </w:p>
        </w:tc>
        <w:tc>
          <w:tcPr>
            <w:tcW w:w="1284" w:type="dxa"/>
            <w:vAlign w:val="top"/>
          </w:tcPr>
          <w:p w14:paraId="30652A5D">
            <w:pPr>
              <w:rPr>
                <w:rFonts w:hint="eastAsia"/>
                <w:sz w:val="24"/>
                <w:szCs w:val="24"/>
              </w:rPr>
            </w:pPr>
          </w:p>
        </w:tc>
      </w:tr>
      <w:tr w14:paraId="378A75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7" w:hRule="atLeast"/>
          <w:jc w:val="center"/>
        </w:trPr>
        <w:tc>
          <w:tcPr>
            <w:tcW w:w="781" w:type="dxa"/>
            <w:vAlign w:val="center"/>
          </w:tcPr>
          <w:p w14:paraId="139D232C">
            <w:pPr>
              <w:rPr>
                <w:rFonts w:hint="eastAsia"/>
                <w:sz w:val="24"/>
                <w:szCs w:val="24"/>
                <w:lang w:val="en-US" w:eastAsia="zh-CN"/>
              </w:rPr>
            </w:pPr>
            <w:r>
              <w:rPr>
                <w:rFonts w:hint="eastAsia"/>
                <w:sz w:val="24"/>
                <w:szCs w:val="24"/>
                <w:lang w:val="en-US" w:eastAsia="zh-CN"/>
              </w:rPr>
              <w:t>...</w:t>
            </w:r>
          </w:p>
        </w:tc>
        <w:tc>
          <w:tcPr>
            <w:tcW w:w="3206" w:type="dxa"/>
            <w:vAlign w:val="center"/>
          </w:tcPr>
          <w:p w14:paraId="42A35F95">
            <w:pPr>
              <w:rPr>
                <w:rFonts w:hint="eastAsia"/>
                <w:sz w:val="24"/>
                <w:szCs w:val="24"/>
              </w:rPr>
            </w:pPr>
          </w:p>
        </w:tc>
        <w:tc>
          <w:tcPr>
            <w:tcW w:w="3900" w:type="dxa"/>
            <w:vAlign w:val="center"/>
          </w:tcPr>
          <w:p w14:paraId="3DB14D30">
            <w:pPr>
              <w:rPr>
                <w:rFonts w:hint="eastAsia"/>
                <w:sz w:val="24"/>
                <w:szCs w:val="24"/>
              </w:rPr>
            </w:pPr>
          </w:p>
        </w:tc>
        <w:tc>
          <w:tcPr>
            <w:tcW w:w="1284" w:type="dxa"/>
            <w:vAlign w:val="top"/>
          </w:tcPr>
          <w:p w14:paraId="74D37751">
            <w:pPr>
              <w:rPr>
                <w:rFonts w:hint="eastAsia"/>
                <w:sz w:val="24"/>
                <w:szCs w:val="24"/>
              </w:rPr>
            </w:pPr>
          </w:p>
        </w:tc>
      </w:tr>
      <w:tr w14:paraId="48C1B8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7" w:hRule="atLeast"/>
          <w:jc w:val="center"/>
        </w:trPr>
        <w:tc>
          <w:tcPr>
            <w:tcW w:w="781" w:type="dxa"/>
            <w:vAlign w:val="center"/>
          </w:tcPr>
          <w:p w14:paraId="1E2AAB9B">
            <w:pPr>
              <w:rPr>
                <w:rFonts w:hint="eastAsia"/>
                <w:sz w:val="24"/>
                <w:szCs w:val="24"/>
                <w:lang w:val="en-US" w:eastAsia="zh-CN"/>
              </w:rPr>
            </w:pPr>
          </w:p>
        </w:tc>
        <w:tc>
          <w:tcPr>
            <w:tcW w:w="3206" w:type="dxa"/>
            <w:vAlign w:val="center"/>
          </w:tcPr>
          <w:p w14:paraId="3A98A174">
            <w:pPr>
              <w:rPr>
                <w:rFonts w:hint="eastAsia"/>
                <w:sz w:val="24"/>
                <w:szCs w:val="24"/>
              </w:rPr>
            </w:pPr>
          </w:p>
        </w:tc>
        <w:tc>
          <w:tcPr>
            <w:tcW w:w="3900" w:type="dxa"/>
            <w:vAlign w:val="center"/>
          </w:tcPr>
          <w:p w14:paraId="33F341CD">
            <w:pPr>
              <w:rPr>
                <w:rFonts w:hint="eastAsia"/>
                <w:sz w:val="24"/>
                <w:szCs w:val="24"/>
              </w:rPr>
            </w:pPr>
          </w:p>
        </w:tc>
        <w:tc>
          <w:tcPr>
            <w:tcW w:w="1284" w:type="dxa"/>
            <w:vAlign w:val="top"/>
          </w:tcPr>
          <w:p w14:paraId="2183A883">
            <w:pPr>
              <w:rPr>
                <w:rFonts w:hint="eastAsia"/>
                <w:sz w:val="24"/>
                <w:szCs w:val="24"/>
              </w:rPr>
            </w:pPr>
          </w:p>
        </w:tc>
      </w:tr>
    </w:tbl>
    <w:p w14:paraId="7BF6AF28">
      <w:pPr>
        <w:rPr>
          <w:rFonts w:hint="eastAsia"/>
          <w:sz w:val="24"/>
          <w:szCs w:val="24"/>
        </w:rPr>
      </w:pPr>
      <w:r>
        <w:rPr>
          <w:rFonts w:hint="eastAsia"/>
          <w:sz w:val="24"/>
          <w:szCs w:val="24"/>
        </w:rPr>
        <w:t>注：1.表格中“偏离”一列，投标人只能如实填写“正偏离”、“负偏离”或“无偏离”。凡投标内容高于招标文件要求的，按“正偏离”填写；低于招标文件要求的，按“负偏离”填写；满足招标文件要求的，按“无偏离”填写。并在“投标文件</w:t>
      </w:r>
      <w:r>
        <w:rPr>
          <w:rFonts w:hint="eastAsia"/>
          <w:sz w:val="24"/>
          <w:szCs w:val="24"/>
          <w:lang w:eastAsia="zh-CN"/>
        </w:rPr>
        <w:t>技术</w:t>
      </w:r>
      <w:r>
        <w:rPr>
          <w:rFonts w:hint="eastAsia"/>
          <w:sz w:val="24"/>
          <w:szCs w:val="24"/>
        </w:rPr>
        <w:t>响应</w:t>
      </w:r>
      <w:r>
        <w:rPr>
          <w:rFonts w:hint="eastAsia"/>
          <w:sz w:val="24"/>
          <w:szCs w:val="24"/>
          <w:lang w:eastAsia="zh-CN"/>
        </w:rPr>
        <w:t>栏</w:t>
      </w:r>
      <w:r>
        <w:rPr>
          <w:rFonts w:hint="eastAsia"/>
          <w:sz w:val="24"/>
          <w:szCs w:val="24"/>
        </w:rPr>
        <w:t>”一列中写明技术参数。</w:t>
      </w:r>
    </w:p>
    <w:p w14:paraId="7CBCAD54">
      <w:pPr>
        <w:rPr>
          <w:rFonts w:hint="eastAsia"/>
          <w:sz w:val="24"/>
          <w:szCs w:val="24"/>
          <w:lang w:eastAsia="zh-CN"/>
        </w:rPr>
      </w:pPr>
      <w:r>
        <w:rPr>
          <w:rFonts w:hint="eastAsia"/>
          <w:sz w:val="24"/>
          <w:szCs w:val="24"/>
          <w:lang w:val="en-US" w:eastAsia="zh-CN"/>
        </w:rPr>
        <w:t>2.</w:t>
      </w:r>
      <w:r>
        <w:rPr>
          <w:rFonts w:hint="eastAsia"/>
          <w:sz w:val="24"/>
          <w:szCs w:val="24"/>
        </w:rPr>
        <w:t>序号应对应该产品在</w:t>
      </w:r>
      <w:r>
        <w:rPr>
          <w:rFonts w:hint="eastAsia"/>
          <w:sz w:val="24"/>
          <w:szCs w:val="24"/>
          <w:lang w:eastAsia="zh-CN"/>
        </w:rPr>
        <w:t>技术参数中的序号。</w:t>
      </w:r>
    </w:p>
    <w:p w14:paraId="08A002C9">
      <w:pPr>
        <w:rPr>
          <w:rFonts w:hint="eastAsia"/>
          <w:sz w:val="24"/>
          <w:szCs w:val="24"/>
          <w:lang w:val="en-US" w:eastAsia="zh-CN"/>
        </w:rPr>
      </w:pPr>
      <w:r>
        <w:rPr>
          <w:rFonts w:hint="eastAsia"/>
          <w:sz w:val="24"/>
          <w:szCs w:val="24"/>
          <w:lang w:val="en-US" w:eastAsia="zh-CN"/>
        </w:rPr>
        <w:t>3.供应商所供的参数信息必须要与设备技术支持资料（包括投标产品技术白皮书或检测报告或图纸或印刷宣传彩页或性能参数说明等）一致，后附产品技术资料，不提供又无法证明相关参数的按照不响应/负偏离处理。</w:t>
      </w:r>
    </w:p>
    <w:p w14:paraId="7E89E036">
      <w:pPr>
        <w:pStyle w:val="4"/>
        <w:rPr>
          <w:rFonts w:hint="default"/>
          <w:lang w:val="en-US" w:eastAsia="zh-CN"/>
        </w:rPr>
      </w:pPr>
      <w:r>
        <w:rPr>
          <w:rFonts w:hint="eastAsia"/>
          <w:sz w:val="24"/>
          <w:szCs w:val="24"/>
          <w:lang w:val="en-US" w:eastAsia="zh-CN"/>
        </w:rPr>
        <w:t>4.技术响应栏中经院内评审专家组认定完全复制采购技术参数要求的给予扣减技术分处理。</w:t>
      </w:r>
    </w:p>
    <w:p w14:paraId="6FD73C96">
      <w:pPr>
        <w:rPr>
          <w:rFonts w:hint="default"/>
          <w:sz w:val="24"/>
          <w:szCs w:val="24"/>
          <w:lang w:val="en-US" w:eastAsia="zh-CN"/>
        </w:rPr>
      </w:pPr>
    </w:p>
    <w:sectPr>
      <w:footerReference r:id="rId3" w:type="default"/>
      <w:pgSz w:w="11906" w:h="16838"/>
      <w:pgMar w:top="1440" w:right="1800" w:bottom="1440" w:left="12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AFF" w:usb1="C0007841"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体">
    <w:altName w:val="宋体"/>
    <w:panose1 w:val="00000000000000000000"/>
    <w:charset w:val="86"/>
    <w:family w:val="roman"/>
    <w:pitch w:val="default"/>
    <w:sig w:usb0="00000000" w:usb1="00000000" w:usb2="00000010" w:usb3="00000000" w:csb0="00040000" w:csb1="00000000"/>
  </w:font>
  <w:font w:name="Akzidenz Grotesk">
    <w:altName w:val="宋体"/>
    <w:panose1 w:val="00000000000000000000"/>
    <w:charset w:val="86"/>
    <w:family w:val="auto"/>
    <w:pitch w:val="default"/>
    <w:sig w:usb0="00000000" w:usb1="00000000" w:usb2="00000010" w:usb3="00000000" w:csb0="00040000" w:csb1="00000000"/>
  </w:font>
  <w:font w:name="微软雅黑">
    <w:panose1 w:val="020B0503020204020204"/>
    <w:charset w:val="86"/>
    <w:family w:val="auto"/>
    <w:pitch w:val="default"/>
    <w:sig w:usb0="80000287" w:usb1="280F3C52"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E20371">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4DE2F58">
                          <w:pPr>
                            <w:pStyle w:val="7"/>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14DE2F58">
                    <w:pPr>
                      <w:pStyle w:val="7"/>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50351C9"/>
    <w:multiLevelType w:val="singleLevel"/>
    <w:tmpl w:val="A50351C9"/>
    <w:lvl w:ilvl="0" w:tentative="0">
      <w:start w:val="1"/>
      <w:numFmt w:val="decimal"/>
      <w:lvlText w:val="%1."/>
      <w:lvlJc w:val="left"/>
      <w:pPr>
        <w:ind w:left="425" w:hanging="425"/>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c5ZWM3MjU2ZDk1ZDRkZThkMmJiMjgyYzAyZWQ5MmUifQ=="/>
  </w:docVars>
  <w:rsids>
    <w:rsidRoot w:val="00000000"/>
    <w:rsid w:val="003B7292"/>
    <w:rsid w:val="00787F98"/>
    <w:rsid w:val="00CD6533"/>
    <w:rsid w:val="00D0703F"/>
    <w:rsid w:val="013562A6"/>
    <w:rsid w:val="015714B7"/>
    <w:rsid w:val="01C012ED"/>
    <w:rsid w:val="02386011"/>
    <w:rsid w:val="02994AAB"/>
    <w:rsid w:val="02B407A2"/>
    <w:rsid w:val="03380580"/>
    <w:rsid w:val="034743AA"/>
    <w:rsid w:val="03653EFA"/>
    <w:rsid w:val="03AC2332"/>
    <w:rsid w:val="03FB599B"/>
    <w:rsid w:val="042B4352"/>
    <w:rsid w:val="04AE3CF1"/>
    <w:rsid w:val="04EC232E"/>
    <w:rsid w:val="058C7E64"/>
    <w:rsid w:val="06722718"/>
    <w:rsid w:val="06960692"/>
    <w:rsid w:val="06A85DB8"/>
    <w:rsid w:val="07E52C0E"/>
    <w:rsid w:val="07F64C9D"/>
    <w:rsid w:val="08E73603"/>
    <w:rsid w:val="09033544"/>
    <w:rsid w:val="09A81DCC"/>
    <w:rsid w:val="09AA5655"/>
    <w:rsid w:val="09AF1269"/>
    <w:rsid w:val="09B36A79"/>
    <w:rsid w:val="09BF4116"/>
    <w:rsid w:val="09CF6571"/>
    <w:rsid w:val="09FD03CD"/>
    <w:rsid w:val="0A202361"/>
    <w:rsid w:val="0A261EDD"/>
    <w:rsid w:val="0A794FD5"/>
    <w:rsid w:val="0B6E6961"/>
    <w:rsid w:val="0B8918C0"/>
    <w:rsid w:val="0B9E10E6"/>
    <w:rsid w:val="0C864EE9"/>
    <w:rsid w:val="0D962476"/>
    <w:rsid w:val="0DB561B0"/>
    <w:rsid w:val="0DBB5599"/>
    <w:rsid w:val="0E3E3CC5"/>
    <w:rsid w:val="0E8C5784"/>
    <w:rsid w:val="0E987433"/>
    <w:rsid w:val="0EB44E7C"/>
    <w:rsid w:val="0F0F760B"/>
    <w:rsid w:val="0F4C094F"/>
    <w:rsid w:val="0F501DFB"/>
    <w:rsid w:val="0F68594A"/>
    <w:rsid w:val="0F971922"/>
    <w:rsid w:val="0F9D3BA8"/>
    <w:rsid w:val="108A31F2"/>
    <w:rsid w:val="10973067"/>
    <w:rsid w:val="11505A8C"/>
    <w:rsid w:val="11AD363C"/>
    <w:rsid w:val="11F56D91"/>
    <w:rsid w:val="12745DCC"/>
    <w:rsid w:val="127F2718"/>
    <w:rsid w:val="127F69C1"/>
    <w:rsid w:val="13082AF4"/>
    <w:rsid w:val="131B2827"/>
    <w:rsid w:val="134E0692"/>
    <w:rsid w:val="13C42DCA"/>
    <w:rsid w:val="13DF79E3"/>
    <w:rsid w:val="143348F1"/>
    <w:rsid w:val="144723BB"/>
    <w:rsid w:val="144B6567"/>
    <w:rsid w:val="14A00CFD"/>
    <w:rsid w:val="14D40570"/>
    <w:rsid w:val="1502719F"/>
    <w:rsid w:val="153076BC"/>
    <w:rsid w:val="15DE610C"/>
    <w:rsid w:val="170114A3"/>
    <w:rsid w:val="17CD4A58"/>
    <w:rsid w:val="1812384E"/>
    <w:rsid w:val="183E6103"/>
    <w:rsid w:val="18C27F36"/>
    <w:rsid w:val="19112B34"/>
    <w:rsid w:val="1915786F"/>
    <w:rsid w:val="19172FD4"/>
    <w:rsid w:val="193C248D"/>
    <w:rsid w:val="19507379"/>
    <w:rsid w:val="19CA417E"/>
    <w:rsid w:val="1A2F4FBB"/>
    <w:rsid w:val="1A4E3CEA"/>
    <w:rsid w:val="1AAD645B"/>
    <w:rsid w:val="1AE300CE"/>
    <w:rsid w:val="1B62258E"/>
    <w:rsid w:val="1B8A66F2"/>
    <w:rsid w:val="1BCA4F03"/>
    <w:rsid w:val="1C247518"/>
    <w:rsid w:val="1C6C40F3"/>
    <w:rsid w:val="1C7C7693"/>
    <w:rsid w:val="1C9814C8"/>
    <w:rsid w:val="1CBE3199"/>
    <w:rsid w:val="1D481ACE"/>
    <w:rsid w:val="1DB244A0"/>
    <w:rsid w:val="1DC65F93"/>
    <w:rsid w:val="1DDE1410"/>
    <w:rsid w:val="1ED25ACE"/>
    <w:rsid w:val="1EE050BB"/>
    <w:rsid w:val="1F9957E4"/>
    <w:rsid w:val="209163BA"/>
    <w:rsid w:val="20A226E2"/>
    <w:rsid w:val="215B11CC"/>
    <w:rsid w:val="217008B4"/>
    <w:rsid w:val="217D46AD"/>
    <w:rsid w:val="21872574"/>
    <w:rsid w:val="21AD0E6E"/>
    <w:rsid w:val="22600256"/>
    <w:rsid w:val="22873A35"/>
    <w:rsid w:val="22D55F01"/>
    <w:rsid w:val="232B509D"/>
    <w:rsid w:val="23352A9B"/>
    <w:rsid w:val="235F6A26"/>
    <w:rsid w:val="23716347"/>
    <w:rsid w:val="237F7C07"/>
    <w:rsid w:val="23C121D7"/>
    <w:rsid w:val="23DF164F"/>
    <w:rsid w:val="24653902"/>
    <w:rsid w:val="24AA7744"/>
    <w:rsid w:val="24BC64D8"/>
    <w:rsid w:val="24D170F2"/>
    <w:rsid w:val="24F84762"/>
    <w:rsid w:val="254F10C5"/>
    <w:rsid w:val="2554651B"/>
    <w:rsid w:val="255A35DF"/>
    <w:rsid w:val="256B67E8"/>
    <w:rsid w:val="257738D0"/>
    <w:rsid w:val="260B672B"/>
    <w:rsid w:val="26234D6B"/>
    <w:rsid w:val="269E4DFC"/>
    <w:rsid w:val="27385983"/>
    <w:rsid w:val="275E599B"/>
    <w:rsid w:val="27B9295C"/>
    <w:rsid w:val="2802122E"/>
    <w:rsid w:val="28BB710C"/>
    <w:rsid w:val="28C36618"/>
    <w:rsid w:val="292024ED"/>
    <w:rsid w:val="292D519A"/>
    <w:rsid w:val="29314BC6"/>
    <w:rsid w:val="297A286D"/>
    <w:rsid w:val="29AC0E2A"/>
    <w:rsid w:val="2A7A5C2D"/>
    <w:rsid w:val="2AAB5DE7"/>
    <w:rsid w:val="2AFA0628"/>
    <w:rsid w:val="2B0B72D2"/>
    <w:rsid w:val="2B4A3852"/>
    <w:rsid w:val="2B8B2D8F"/>
    <w:rsid w:val="2BD874D5"/>
    <w:rsid w:val="2C054FAA"/>
    <w:rsid w:val="2C196170"/>
    <w:rsid w:val="2C256D7F"/>
    <w:rsid w:val="2C433C58"/>
    <w:rsid w:val="2C4A4BF6"/>
    <w:rsid w:val="2C6B1A3D"/>
    <w:rsid w:val="2CC04905"/>
    <w:rsid w:val="2CCE2260"/>
    <w:rsid w:val="2D5D011A"/>
    <w:rsid w:val="2D7F46DC"/>
    <w:rsid w:val="2DDE4402"/>
    <w:rsid w:val="2DF813B3"/>
    <w:rsid w:val="2DFD217E"/>
    <w:rsid w:val="2E0616A0"/>
    <w:rsid w:val="2E444588"/>
    <w:rsid w:val="2E6518B8"/>
    <w:rsid w:val="2E9C6A27"/>
    <w:rsid w:val="2EA4226E"/>
    <w:rsid w:val="2EA7690B"/>
    <w:rsid w:val="2ED172C9"/>
    <w:rsid w:val="2EEE5C55"/>
    <w:rsid w:val="2F1241D9"/>
    <w:rsid w:val="2F311AC1"/>
    <w:rsid w:val="2F713AA3"/>
    <w:rsid w:val="2F7D2B49"/>
    <w:rsid w:val="2FA9048B"/>
    <w:rsid w:val="2FF81ACE"/>
    <w:rsid w:val="304F6FFA"/>
    <w:rsid w:val="30B44AD5"/>
    <w:rsid w:val="30DB68B2"/>
    <w:rsid w:val="312B554B"/>
    <w:rsid w:val="31331A23"/>
    <w:rsid w:val="316F012F"/>
    <w:rsid w:val="31821737"/>
    <w:rsid w:val="31875111"/>
    <w:rsid w:val="31CE7227"/>
    <w:rsid w:val="31DA47F8"/>
    <w:rsid w:val="32101599"/>
    <w:rsid w:val="32193C10"/>
    <w:rsid w:val="32703207"/>
    <w:rsid w:val="32F507FD"/>
    <w:rsid w:val="332835CD"/>
    <w:rsid w:val="333312F4"/>
    <w:rsid w:val="33672669"/>
    <w:rsid w:val="33E01DF8"/>
    <w:rsid w:val="340B4DA0"/>
    <w:rsid w:val="34374E66"/>
    <w:rsid w:val="34A376A5"/>
    <w:rsid w:val="34DB551B"/>
    <w:rsid w:val="367C2B72"/>
    <w:rsid w:val="36A232A8"/>
    <w:rsid w:val="36DA6FDC"/>
    <w:rsid w:val="37386C54"/>
    <w:rsid w:val="375A2153"/>
    <w:rsid w:val="38431D54"/>
    <w:rsid w:val="386A5533"/>
    <w:rsid w:val="38A24C9D"/>
    <w:rsid w:val="38BD773F"/>
    <w:rsid w:val="393D3B8F"/>
    <w:rsid w:val="39922270"/>
    <w:rsid w:val="39A10696"/>
    <w:rsid w:val="39CB146A"/>
    <w:rsid w:val="39E1749C"/>
    <w:rsid w:val="39F13012"/>
    <w:rsid w:val="3B3C6AF6"/>
    <w:rsid w:val="3B40257B"/>
    <w:rsid w:val="3B4E2A47"/>
    <w:rsid w:val="3B732951"/>
    <w:rsid w:val="3BC63F38"/>
    <w:rsid w:val="3BC80746"/>
    <w:rsid w:val="3C302FD2"/>
    <w:rsid w:val="3C7A332A"/>
    <w:rsid w:val="3C881235"/>
    <w:rsid w:val="3C905633"/>
    <w:rsid w:val="3C9E1C4F"/>
    <w:rsid w:val="3CE12DCD"/>
    <w:rsid w:val="3CFC4237"/>
    <w:rsid w:val="3D142130"/>
    <w:rsid w:val="3D257C7B"/>
    <w:rsid w:val="3D421A9A"/>
    <w:rsid w:val="3D51281E"/>
    <w:rsid w:val="3D6274C5"/>
    <w:rsid w:val="3D683759"/>
    <w:rsid w:val="3E5127F1"/>
    <w:rsid w:val="3E5C5C81"/>
    <w:rsid w:val="3E727334"/>
    <w:rsid w:val="3E9F2C29"/>
    <w:rsid w:val="3EC040FF"/>
    <w:rsid w:val="3ECB17E2"/>
    <w:rsid w:val="3F4C08E9"/>
    <w:rsid w:val="3F827B03"/>
    <w:rsid w:val="3F854EC4"/>
    <w:rsid w:val="3FAA774D"/>
    <w:rsid w:val="3FE5085E"/>
    <w:rsid w:val="40191ECD"/>
    <w:rsid w:val="4112321C"/>
    <w:rsid w:val="41150917"/>
    <w:rsid w:val="413B54FC"/>
    <w:rsid w:val="419A2C86"/>
    <w:rsid w:val="41CE293A"/>
    <w:rsid w:val="42071D7C"/>
    <w:rsid w:val="427C6F51"/>
    <w:rsid w:val="428A7CA7"/>
    <w:rsid w:val="42A938B9"/>
    <w:rsid w:val="42ED71CC"/>
    <w:rsid w:val="431755C1"/>
    <w:rsid w:val="4320244A"/>
    <w:rsid w:val="43332DC1"/>
    <w:rsid w:val="438C4C9D"/>
    <w:rsid w:val="43DE2931"/>
    <w:rsid w:val="44127414"/>
    <w:rsid w:val="4473407C"/>
    <w:rsid w:val="44A95BD0"/>
    <w:rsid w:val="44B70304"/>
    <w:rsid w:val="45E801BF"/>
    <w:rsid w:val="46B928C4"/>
    <w:rsid w:val="46C05002"/>
    <w:rsid w:val="47256E1A"/>
    <w:rsid w:val="47446360"/>
    <w:rsid w:val="477A0590"/>
    <w:rsid w:val="4782059D"/>
    <w:rsid w:val="47AB4CCE"/>
    <w:rsid w:val="484014F3"/>
    <w:rsid w:val="484670E3"/>
    <w:rsid w:val="48635959"/>
    <w:rsid w:val="48EC0BD2"/>
    <w:rsid w:val="497974C2"/>
    <w:rsid w:val="4A1F206A"/>
    <w:rsid w:val="4A231462"/>
    <w:rsid w:val="4A8609D1"/>
    <w:rsid w:val="4AAB4E1B"/>
    <w:rsid w:val="4ABD2C0C"/>
    <w:rsid w:val="4ADA02F6"/>
    <w:rsid w:val="4AE66568"/>
    <w:rsid w:val="4B0D0D2F"/>
    <w:rsid w:val="4B4B6F42"/>
    <w:rsid w:val="4B7A7A40"/>
    <w:rsid w:val="4B8E031D"/>
    <w:rsid w:val="4C0736A1"/>
    <w:rsid w:val="4C07754B"/>
    <w:rsid w:val="4CA801EC"/>
    <w:rsid w:val="4CD31462"/>
    <w:rsid w:val="4CE104F0"/>
    <w:rsid w:val="4CFD744F"/>
    <w:rsid w:val="4D042B67"/>
    <w:rsid w:val="4D5A7B8E"/>
    <w:rsid w:val="4D744DC7"/>
    <w:rsid w:val="4D873A58"/>
    <w:rsid w:val="4E114AB8"/>
    <w:rsid w:val="4EB71776"/>
    <w:rsid w:val="4EF8301F"/>
    <w:rsid w:val="4F090A7F"/>
    <w:rsid w:val="4F0C2A48"/>
    <w:rsid w:val="4FA6716E"/>
    <w:rsid w:val="4FFB36E2"/>
    <w:rsid w:val="503A6DB9"/>
    <w:rsid w:val="51243FED"/>
    <w:rsid w:val="51955C85"/>
    <w:rsid w:val="521F6CC0"/>
    <w:rsid w:val="522307D5"/>
    <w:rsid w:val="5246001F"/>
    <w:rsid w:val="533F7D5C"/>
    <w:rsid w:val="53761F52"/>
    <w:rsid w:val="53793D61"/>
    <w:rsid w:val="537F312D"/>
    <w:rsid w:val="53A65056"/>
    <w:rsid w:val="541459BB"/>
    <w:rsid w:val="542B0E63"/>
    <w:rsid w:val="543751D9"/>
    <w:rsid w:val="547119CD"/>
    <w:rsid w:val="5494534F"/>
    <w:rsid w:val="54AD297B"/>
    <w:rsid w:val="54E72723"/>
    <w:rsid w:val="54EE422E"/>
    <w:rsid w:val="55264138"/>
    <w:rsid w:val="556B63D9"/>
    <w:rsid w:val="55DA4AD8"/>
    <w:rsid w:val="56236D58"/>
    <w:rsid w:val="56355E19"/>
    <w:rsid w:val="56576676"/>
    <w:rsid w:val="56635C45"/>
    <w:rsid w:val="567C7F33"/>
    <w:rsid w:val="56CA7F1C"/>
    <w:rsid w:val="572C3B4B"/>
    <w:rsid w:val="587B23B5"/>
    <w:rsid w:val="58955A9A"/>
    <w:rsid w:val="59126EAD"/>
    <w:rsid w:val="59543A60"/>
    <w:rsid w:val="596B6B02"/>
    <w:rsid w:val="5A6936F6"/>
    <w:rsid w:val="5AC256E3"/>
    <w:rsid w:val="5B4C3FAD"/>
    <w:rsid w:val="5B7416F2"/>
    <w:rsid w:val="5BA67527"/>
    <w:rsid w:val="5BD5206A"/>
    <w:rsid w:val="5C220234"/>
    <w:rsid w:val="5C6F0B07"/>
    <w:rsid w:val="5CB52C9E"/>
    <w:rsid w:val="5E3342AE"/>
    <w:rsid w:val="5F127CC1"/>
    <w:rsid w:val="5F874378"/>
    <w:rsid w:val="5FAE5865"/>
    <w:rsid w:val="5FE67C01"/>
    <w:rsid w:val="60380312"/>
    <w:rsid w:val="60656458"/>
    <w:rsid w:val="60782248"/>
    <w:rsid w:val="60930C3D"/>
    <w:rsid w:val="60B12766"/>
    <w:rsid w:val="60D07D7A"/>
    <w:rsid w:val="61700757"/>
    <w:rsid w:val="61832BCD"/>
    <w:rsid w:val="62264DAF"/>
    <w:rsid w:val="62B74D64"/>
    <w:rsid w:val="62DF24F6"/>
    <w:rsid w:val="6356208C"/>
    <w:rsid w:val="639D7A31"/>
    <w:rsid w:val="63A67712"/>
    <w:rsid w:val="63D17645"/>
    <w:rsid w:val="646D1D84"/>
    <w:rsid w:val="64C37BF6"/>
    <w:rsid w:val="64E763DA"/>
    <w:rsid w:val="64EC3684"/>
    <w:rsid w:val="651D7229"/>
    <w:rsid w:val="65730FB5"/>
    <w:rsid w:val="65D11305"/>
    <w:rsid w:val="65EC5F45"/>
    <w:rsid w:val="65F9227E"/>
    <w:rsid w:val="66245845"/>
    <w:rsid w:val="66644C16"/>
    <w:rsid w:val="66A8217D"/>
    <w:rsid w:val="66A92F3F"/>
    <w:rsid w:val="674A1135"/>
    <w:rsid w:val="678C2521"/>
    <w:rsid w:val="67D143D7"/>
    <w:rsid w:val="68D84368"/>
    <w:rsid w:val="690D71FD"/>
    <w:rsid w:val="691C1B4C"/>
    <w:rsid w:val="69295F26"/>
    <w:rsid w:val="698B4691"/>
    <w:rsid w:val="69CE0BCF"/>
    <w:rsid w:val="6A4E0007"/>
    <w:rsid w:val="6ACA1C13"/>
    <w:rsid w:val="6B1B367D"/>
    <w:rsid w:val="6B496ADE"/>
    <w:rsid w:val="6B5D1D8C"/>
    <w:rsid w:val="6B684F5B"/>
    <w:rsid w:val="6B7C24AE"/>
    <w:rsid w:val="6B8974A3"/>
    <w:rsid w:val="6BE26179"/>
    <w:rsid w:val="6C3B7F83"/>
    <w:rsid w:val="6C4C79B3"/>
    <w:rsid w:val="6C594C98"/>
    <w:rsid w:val="6CB12B8D"/>
    <w:rsid w:val="6CDF30F3"/>
    <w:rsid w:val="6D037D21"/>
    <w:rsid w:val="6D1E54BE"/>
    <w:rsid w:val="6D830F9A"/>
    <w:rsid w:val="6DEE4FCE"/>
    <w:rsid w:val="6E480CDA"/>
    <w:rsid w:val="6E815352"/>
    <w:rsid w:val="6E9B19E1"/>
    <w:rsid w:val="6EA63EC8"/>
    <w:rsid w:val="6EE92007"/>
    <w:rsid w:val="6EF957F8"/>
    <w:rsid w:val="6F3516F0"/>
    <w:rsid w:val="6F442878"/>
    <w:rsid w:val="702C6707"/>
    <w:rsid w:val="702F1E5E"/>
    <w:rsid w:val="70B556D8"/>
    <w:rsid w:val="70CB7D2F"/>
    <w:rsid w:val="718A247D"/>
    <w:rsid w:val="71A610C0"/>
    <w:rsid w:val="71D716B6"/>
    <w:rsid w:val="72A60FA2"/>
    <w:rsid w:val="72CC5EC7"/>
    <w:rsid w:val="733040C1"/>
    <w:rsid w:val="735A6C75"/>
    <w:rsid w:val="73AF3040"/>
    <w:rsid w:val="73F03D3A"/>
    <w:rsid w:val="74444BE3"/>
    <w:rsid w:val="74DA28B2"/>
    <w:rsid w:val="75495B09"/>
    <w:rsid w:val="75F8798C"/>
    <w:rsid w:val="765D7AEC"/>
    <w:rsid w:val="76687D3E"/>
    <w:rsid w:val="76AD62DD"/>
    <w:rsid w:val="76D106C0"/>
    <w:rsid w:val="76E00193"/>
    <w:rsid w:val="772207AC"/>
    <w:rsid w:val="777D2616"/>
    <w:rsid w:val="779A286B"/>
    <w:rsid w:val="77B62F9E"/>
    <w:rsid w:val="77C06439"/>
    <w:rsid w:val="77D07A57"/>
    <w:rsid w:val="782C7B34"/>
    <w:rsid w:val="7933792B"/>
    <w:rsid w:val="79545D46"/>
    <w:rsid w:val="795D6854"/>
    <w:rsid w:val="79715E8C"/>
    <w:rsid w:val="79D272E4"/>
    <w:rsid w:val="7A9674E6"/>
    <w:rsid w:val="7C8A307B"/>
    <w:rsid w:val="7CD17173"/>
    <w:rsid w:val="7D6A120B"/>
    <w:rsid w:val="7D7A30EF"/>
    <w:rsid w:val="7DA939D5"/>
    <w:rsid w:val="7DED493F"/>
    <w:rsid w:val="7E4757AA"/>
    <w:rsid w:val="7F3A459B"/>
    <w:rsid w:val="7FB64187"/>
    <w:rsid w:val="7FE00C8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autoRedefine/>
    <w:qFormat/>
    <w:uiPriority w:val="0"/>
    <w:pPr>
      <w:spacing w:before="0" w:beforeAutospacing="1" w:after="0" w:afterAutospacing="1"/>
      <w:jc w:val="left"/>
    </w:pPr>
    <w:rPr>
      <w:rFonts w:hint="eastAsia" w:ascii="宋体" w:hAnsi="宋体" w:eastAsia="宋体" w:cs="宋体"/>
      <w:b/>
      <w:kern w:val="44"/>
      <w:sz w:val="48"/>
      <w:szCs w:val="48"/>
      <w:lang w:val="en-US" w:eastAsia="zh-CN" w:bidi="ar"/>
    </w:rPr>
  </w:style>
  <w:style w:type="paragraph" w:styleId="3">
    <w:name w:val="heading 3"/>
    <w:basedOn w:val="1"/>
    <w:next w:val="1"/>
    <w:autoRedefine/>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13">
    <w:name w:val="Default Paragraph Font"/>
    <w:autoRedefine/>
    <w:semiHidden/>
    <w:qFormat/>
    <w:uiPriority w:val="0"/>
  </w:style>
  <w:style w:type="table" w:default="1" w:styleId="11">
    <w:name w:val="Normal Table"/>
    <w:autoRedefine/>
    <w:semiHidden/>
    <w:qFormat/>
    <w:uiPriority w:val="0"/>
    <w:tblPr>
      <w:tblCellMar>
        <w:top w:w="0" w:type="dxa"/>
        <w:left w:w="108" w:type="dxa"/>
        <w:bottom w:w="0" w:type="dxa"/>
        <w:right w:w="108" w:type="dxa"/>
      </w:tblCellMar>
    </w:tblPr>
  </w:style>
  <w:style w:type="paragraph" w:styleId="4">
    <w:name w:val="Body Text"/>
    <w:basedOn w:val="1"/>
    <w:next w:val="1"/>
    <w:autoRedefine/>
    <w:qFormat/>
    <w:uiPriority w:val="99"/>
    <w:pPr>
      <w:widowControl/>
      <w:spacing w:after="160"/>
      <w:jc w:val="left"/>
    </w:pPr>
    <w:rPr>
      <w:rFonts w:ascii="仿宋体" w:eastAsia="仿宋体" w:cs="仿宋体"/>
      <w:kern w:val="0"/>
      <w:sz w:val="20"/>
      <w:szCs w:val="20"/>
      <w:lang w:eastAsia="en-US"/>
    </w:rPr>
  </w:style>
  <w:style w:type="paragraph" w:styleId="5">
    <w:name w:val="Body Text Indent"/>
    <w:basedOn w:val="1"/>
    <w:unhideWhenUsed/>
    <w:qFormat/>
    <w:uiPriority w:val="99"/>
    <w:pPr>
      <w:spacing w:after="120"/>
      <w:ind w:left="420" w:leftChars="200"/>
    </w:pPr>
  </w:style>
  <w:style w:type="paragraph" w:styleId="6">
    <w:name w:val="Plain Text"/>
    <w:basedOn w:val="1"/>
    <w:next w:val="1"/>
    <w:autoRedefine/>
    <w:qFormat/>
    <w:uiPriority w:val="99"/>
    <w:rPr>
      <w:rFonts w:ascii="宋体" w:hAnsi="Courier New" w:cs="宋体"/>
    </w:rPr>
  </w:style>
  <w:style w:type="paragraph" w:styleId="7">
    <w:name w:val="footer"/>
    <w:basedOn w:val="1"/>
    <w:autoRedefine/>
    <w:qFormat/>
    <w:uiPriority w:val="0"/>
    <w:pPr>
      <w:tabs>
        <w:tab w:val="center" w:pos="4153"/>
        <w:tab w:val="right" w:pos="8306"/>
      </w:tabs>
      <w:snapToGrid w:val="0"/>
      <w:jc w:val="left"/>
    </w:pPr>
    <w:rPr>
      <w:sz w:val="18"/>
    </w:rPr>
  </w:style>
  <w:style w:type="paragraph" w:styleId="8">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autoRedefine/>
    <w:qFormat/>
    <w:uiPriority w:val="0"/>
    <w:pPr>
      <w:spacing w:before="0" w:beforeAutospacing="1" w:after="0" w:afterAutospacing="1"/>
      <w:ind w:left="0" w:right="0"/>
      <w:jc w:val="left"/>
    </w:pPr>
    <w:rPr>
      <w:kern w:val="0"/>
      <w:sz w:val="24"/>
      <w:lang w:val="en-US" w:eastAsia="zh-CN" w:bidi="ar"/>
    </w:rPr>
  </w:style>
  <w:style w:type="paragraph" w:styleId="10">
    <w:name w:val="Body Text First Indent 2"/>
    <w:basedOn w:val="5"/>
    <w:autoRedefine/>
    <w:unhideWhenUsed/>
    <w:qFormat/>
    <w:uiPriority w:val="99"/>
    <w:pPr>
      <w:ind w:firstLine="420" w:firstLineChars="200"/>
    </w:p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Hyperlink"/>
    <w:basedOn w:val="13"/>
    <w:autoRedefine/>
    <w:qFormat/>
    <w:uiPriority w:val="0"/>
    <w:rPr>
      <w:color w:val="0000FF"/>
      <w:u w:val="single"/>
    </w:rPr>
  </w:style>
  <w:style w:type="paragraph" w:customStyle="1" w:styleId="15">
    <w:name w:val="Default"/>
    <w:autoRedefine/>
    <w:qFormat/>
    <w:uiPriority w:val="0"/>
    <w:pPr>
      <w:widowControl w:val="0"/>
      <w:autoSpaceDE w:val="0"/>
      <w:autoSpaceDN w:val="0"/>
      <w:adjustRightInd w:val="0"/>
    </w:pPr>
    <w:rPr>
      <w:rFonts w:ascii="Akzidenz Grotesk" w:hAnsi="Times New Roman" w:eastAsia="Akzidenz Grotesk" w:cs="Times New Roman"/>
      <w:color w:val="000000"/>
      <w:sz w:val="24"/>
      <w:szCs w:val="24"/>
      <w:lang w:val="en-US" w:eastAsia="zh-CN" w:bidi="ar-SA"/>
    </w:rPr>
  </w:style>
  <w:style w:type="character" w:customStyle="1" w:styleId="16">
    <w:name w:val="font31"/>
    <w:basedOn w:val="13"/>
    <w:autoRedefine/>
    <w:qFormat/>
    <w:uiPriority w:val="0"/>
    <w:rPr>
      <w:rFonts w:hint="eastAsia" w:ascii="微软雅黑" w:hAnsi="微软雅黑" w:eastAsia="微软雅黑" w:cs="微软雅黑"/>
      <w:color w:val="000000"/>
      <w:sz w:val="20"/>
      <w:szCs w:val="20"/>
      <w:u w:val="none"/>
    </w:rPr>
  </w:style>
  <w:style w:type="character" w:customStyle="1" w:styleId="17">
    <w:name w:val="font21"/>
    <w:basedOn w:val="13"/>
    <w:autoRedefine/>
    <w:qFormat/>
    <w:uiPriority w:val="0"/>
    <w:rPr>
      <w:rFonts w:hint="default" w:ascii="Arial" w:hAnsi="Arial" w:cs="Arial"/>
      <w:color w:val="000000"/>
      <w:sz w:val="20"/>
      <w:szCs w:val="20"/>
      <w:u w:val="none"/>
    </w:rPr>
  </w:style>
  <w:style w:type="paragraph" w:customStyle="1" w:styleId="18">
    <w:name w:val="List Paragraph"/>
    <w:basedOn w:val="1"/>
    <w:autoRedefine/>
    <w:qFormat/>
    <w:uiPriority w:val="0"/>
    <w:pPr>
      <w:ind w:firstLine="420" w:firstLineChars="200"/>
    </w:pPr>
    <w:rPr>
      <w:rFonts w:ascii="Calibri" w:hAnsi="Calibri" w:eastAsia="宋体" w:cs="Calibri"/>
      <w:szCs w:val="21"/>
    </w:rPr>
  </w:style>
  <w:style w:type="paragraph" w:customStyle="1" w:styleId="19">
    <w:name w:val="Table Paragraph"/>
    <w:basedOn w:val="1"/>
    <w:autoRedefine/>
    <w:qFormat/>
    <w:uiPriority w:val="1"/>
    <w:pPr>
      <w:ind w:left="108"/>
    </w:pPr>
    <w:rPr>
      <w:rFonts w:ascii="宋体" w:hAnsi="宋体" w:eastAsia="宋体" w:cs="宋体"/>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2011</Words>
  <Characters>2284</Characters>
  <Lines>0</Lines>
  <Paragraphs>0</Paragraphs>
  <TotalTime>4</TotalTime>
  <ScaleCrop>false</ScaleCrop>
  <LinksUpToDate>false</LinksUpToDate>
  <CharactersWithSpaces>2340</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赵伟杰</cp:lastModifiedBy>
  <dcterms:modified xsi:type="dcterms:W3CDTF">2026-04-21T06:46:51Z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2B9CBF5A133D408A9552DC3974A68C91_13</vt:lpwstr>
  </property>
  <property fmtid="{D5CDD505-2E9C-101B-9397-08002B2CF9AE}" pid="4" name="KSOTemplateDocerSaveRecord">
    <vt:lpwstr>eyJoZGlkIjoiMWZlOGMyNzU0NDE2NzYzMGE0MWRhNmUwMzM1OWU0OGEiLCJ1c2VySWQiOiIxNDYwMjQ5NTM2In0=</vt:lpwstr>
  </property>
</Properties>
</file>