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CA8DCA">
      <w:pPr>
        <w:pStyle w:val="3"/>
        <w:keepNext w:val="0"/>
        <w:keepLines w:val="0"/>
        <w:widowControl/>
        <w:suppressLineNumbers w:val="0"/>
        <w:spacing w:before="0" w:beforeAutospacing="0" w:after="0" w:afterAutospacing="0" w:line="360" w:lineRule="atLeast"/>
        <w:ind w:left="420" w:right="0"/>
        <w:jc w:val="both"/>
      </w:pPr>
      <w:r>
        <w:rPr>
          <w:rFonts w:ascii="仿宋" w:hAnsi="仿宋" w:eastAsia="仿宋" w:cs="仿宋"/>
          <w:sz w:val="31"/>
          <w:szCs w:val="31"/>
        </w:rPr>
        <w:t> </w:t>
      </w:r>
    </w:p>
    <w:p w14:paraId="59C48E11">
      <w:pPr>
        <w:pStyle w:val="3"/>
        <w:keepNext w:val="0"/>
        <w:keepLines w:val="0"/>
        <w:widowControl/>
        <w:suppressLineNumbers w:val="0"/>
        <w:spacing w:before="0" w:beforeAutospacing="0" w:after="0" w:afterAutospacing="0" w:line="360" w:lineRule="atLeast"/>
        <w:ind w:left="0" w:right="0"/>
        <w:jc w:val="both"/>
      </w:pPr>
      <w:r>
        <w:rPr>
          <w:rStyle w:val="6"/>
          <w:rFonts w:hint="eastAsia" w:ascii="仿宋" w:hAnsi="仿宋" w:eastAsia="仿宋" w:cs="仿宋"/>
          <w:sz w:val="31"/>
          <w:szCs w:val="31"/>
        </w:rPr>
        <w:t>附件1</w:t>
      </w:r>
    </w:p>
    <w:p w14:paraId="63001DD8">
      <w:pPr>
        <w:pStyle w:val="3"/>
        <w:keepNext w:val="0"/>
        <w:keepLines w:val="0"/>
        <w:widowControl/>
        <w:suppressLineNumbers w:val="0"/>
        <w:spacing w:before="75" w:beforeAutospacing="0" w:after="75" w:afterAutospacing="0"/>
        <w:ind w:left="0" w:right="0"/>
        <w:jc w:val="center"/>
      </w:pPr>
      <w:r>
        <w:rPr>
          <w:rStyle w:val="6"/>
          <w:rFonts w:hint="eastAsia" w:ascii="仿宋" w:hAnsi="仿宋" w:eastAsia="仿宋" w:cs="仿宋"/>
          <w:sz w:val="31"/>
          <w:szCs w:val="31"/>
        </w:rPr>
        <w:t>征询内容及相关要求</w:t>
      </w:r>
    </w:p>
    <w:p w14:paraId="71064F60">
      <w:pPr>
        <w:pStyle w:val="3"/>
        <w:keepNext w:val="0"/>
        <w:keepLines w:val="0"/>
        <w:widowControl/>
        <w:suppressLineNumbers w:val="0"/>
        <w:spacing w:before="75" w:beforeAutospacing="0" w:after="75" w:afterAutospacing="0"/>
        <w:ind w:left="0" w:right="0"/>
        <w:jc w:val="center"/>
      </w:pPr>
      <w:r>
        <w:rPr>
          <w:rStyle w:val="6"/>
          <w:rFonts w:hint="eastAsia" w:ascii="仿宋" w:hAnsi="仿宋" w:eastAsia="仿宋" w:cs="仿宋"/>
          <w:sz w:val="31"/>
          <w:szCs w:val="31"/>
        </w:rPr>
        <w:t> </w:t>
      </w:r>
    </w:p>
    <w:p w14:paraId="389489DE">
      <w:pPr>
        <w:pStyle w:val="3"/>
        <w:keepNext w:val="0"/>
        <w:keepLines w:val="0"/>
        <w:widowControl/>
        <w:suppressLineNumbers w:val="0"/>
        <w:spacing w:before="0" w:beforeAutospacing="0" w:after="0" w:afterAutospacing="0" w:line="360" w:lineRule="atLeast"/>
        <w:ind w:left="300" w:right="0" w:firstLine="645"/>
        <w:jc w:val="both"/>
      </w:pPr>
      <w:r>
        <w:rPr>
          <w:rFonts w:hint="eastAsia" w:ascii="仿宋" w:hAnsi="仿宋" w:eastAsia="仿宋" w:cs="仿宋"/>
          <w:sz w:val="31"/>
          <w:szCs w:val="31"/>
        </w:rPr>
        <w:t>1、信息化及物流服务内容：搭建德医视光中心销售产品供应链精细化、智能化管理平台，根据项目需求，配备与本项目相应的软硬件设备设施，并负责其使用的软硬件设备设施的维护保养，确保设备设施的有效运行。建立德医视光中心经营要求的院内中心库，配置相应的信息及物流设施设备，使其能够满智能化模式的运行(包含但不限于对视光中心库房进行布局规划、配备定制类货架等)。</w:t>
      </w:r>
    </w:p>
    <w:p w14:paraId="1843E558">
      <w:pPr>
        <w:pStyle w:val="3"/>
        <w:keepNext w:val="0"/>
        <w:keepLines w:val="0"/>
        <w:widowControl/>
        <w:suppressLineNumbers w:val="0"/>
        <w:spacing w:before="0" w:beforeAutospacing="0" w:after="0" w:afterAutospacing="0" w:line="360" w:lineRule="atLeast"/>
        <w:ind w:left="300" w:right="0" w:firstLine="645"/>
        <w:jc w:val="both"/>
      </w:pPr>
      <w:r>
        <w:rPr>
          <w:rFonts w:hint="eastAsia" w:ascii="仿宋" w:hAnsi="仿宋" w:eastAsia="仿宋" w:cs="仿宋"/>
          <w:sz w:val="31"/>
          <w:szCs w:val="31"/>
        </w:rPr>
        <w:t>2、为项目配置专业运营服务团队，包括物资配送人员、技术运维人员等，根据视光中心业务需要和要求，协助备货、仓储和养护等服务环节。</w:t>
      </w:r>
    </w:p>
    <w:p w14:paraId="452BAE3B">
      <w:pPr>
        <w:pStyle w:val="3"/>
        <w:keepNext w:val="0"/>
        <w:keepLines w:val="0"/>
        <w:widowControl/>
        <w:suppressLineNumbers w:val="0"/>
        <w:spacing w:before="0" w:beforeAutospacing="0" w:after="0" w:afterAutospacing="0" w:line="360" w:lineRule="atLeast"/>
        <w:ind w:left="300" w:right="0" w:firstLine="645"/>
        <w:jc w:val="both"/>
      </w:pPr>
      <w:r>
        <w:rPr>
          <w:rFonts w:hint="eastAsia" w:ascii="仿宋" w:hAnsi="仿宋" w:eastAsia="仿宋" w:cs="仿宋"/>
          <w:sz w:val="31"/>
          <w:szCs w:val="31"/>
        </w:rPr>
        <w:t>3、为视光中心构建一套新的配镜耗材、客户管理模式，有具体的管理办法、制度、标准流程，能够形成高效运营的管理体系。</w:t>
      </w:r>
    </w:p>
    <w:p w14:paraId="3289C8D2">
      <w:pPr>
        <w:pStyle w:val="3"/>
        <w:keepNext w:val="0"/>
        <w:keepLines w:val="0"/>
        <w:widowControl/>
        <w:suppressLineNumbers w:val="0"/>
        <w:spacing w:before="0" w:beforeAutospacing="0" w:after="0" w:afterAutospacing="0" w:line="360" w:lineRule="atLeast"/>
        <w:ind w:left="300" w:right="0" w:firstLine="645"/>
        <w:jc w:val="both"/>
      </w:pPr>
      <w:r>
        <w:rPr>
          <w:rFonts w:hint="eastAsia" w:ascii="仿宋" w:hAnsi="仿宋" w:eastAsia="仿宋" w:cs="仿宋"/>
          <w:sz w:val="31"/>
          <w:szCs w:val="31"/>
        </w:rPr>
        <w:t>4、与项目相关的管理软件投入（含信息系统接口费用、升级费用及日常维护）、人员服务和配镜相关小耗材支出等费用由供应商承担。</w:t>
      </w:r>
    </w:p>
    <w:p w14:paraId="5CC92FE9">
      <w:pPr>
        <w:pStyle w:val="3"/>
        <w:keepNext w:val="0"/>
        <w:keepLines w:val="0"/>
        <w:widowControl/>
        <w:suppressLineNumbers w:val="0"/>
        <w:spacing w:before="0" w:beforeAutospacing="0" w:after="0" w:afterAutospacing="0" w:line="360" w:lineRule="atLeast"/>
        <w:ind w:left="300" w:right="0" w:firstLine="645"/>
        <w:jc w:val="both"/>
      </w:pPr>
      <w:r>
        <w:rPr>
          <w:rFonts w:hint="eastAsia" w:ascii="仿宋" w:hAnsi="仿宋" w:eastAsia="仿宋" w:cs="仿宋"/>
          <w:sz w:val="31"/>
          <w:szCs w:val="31"/>
        </w:rPr>
        <w:t>5、项目建设时限及验收：合同签订后1个月内整个平台部署完成。建设完成后双方组织验收，验收合格当日作为服务期限的起始时间。</w:t>
      </w:r>
    </w:p>
    <w:p w14:paraId="52C0CB91">
      <w:pPr>
        <w:pStyle w:val="3"/>
        <w:keepNext w:val="0"/>
        <w:keepLines w:val="0"/>
        <w:widowControl/>
        <w:suppressLineNumbers w:val="0"/>
        <w:spacing w:before="0" w:beforeAutospacing="0" w:after="0" w:afterAutospacing="0" w:line="360" w:lineRule="atLeast"/>
        <w:ind w:left="300" w:right="0" w:firstLine="645"/>
        <w:jc w:val="both"/>
      </w:pPr>
      <w:r>
        <w:rPr>
          <w:rFonts w:hint="eastAsia" w:ascii="仿宋" w:hAnsi="仿宋" w:eastAsia="仿宋" w:cs="仿宋"/>
          <w:sz w:val="31"/>
          <w:szCs w:val="31"/>
        </w:rPr>
        <w:t>6、服务期内，如遇国家法律、行政法规、国家政策发生变化或在国家审计、巡视巡查等检查中提出要求终止服务，我院无条件终止且不承担违约责任。同时不补偿运营商前期的投入费用。医用耗材、试剂、后勤物资管理软件及智能柜所有权归医院所有。</w:t>
      </w:r>
    </w:p>
    <w:p w14:paraId="6E2F53B0">
      <w:pPr>
        <w:pStyle w:val="3"/>
        <w:keepNext w:val="0"/>
        <w:keepLines w:val="0"/>
        <w:widowControl/>
        <w:suppressLineNumbers w:val="0"/>
        <w:spacing w:before="0" w:beforeAutospacing="0" w:after="0" w:afterAutospacing="0" w:line="360" w:lineRule="atLeast"/>
        <w:ind w:left="300" w:right="0" w:firstLine="645"/>
        <w:jc w:val="both"/>
      </w:pPr>
      <w:r>
        <w:rPr>
          <w:rFonts w:hint="eastAsia" w:ascii="仿宋" w:hAnsi="仿宋" w:eastAsia="仿宋" w:cs="仿宋"/>
          <w:sz w:val="31"/>
          <w:szCs w:val="31"/>
        </w:rPr>
        <w:t>7、供应商为履行本项目的配送工作而使用的全部软件中的所有数据及自动生成的分析报告等数据的所有权均属于院方，供应商不得将在配送过程中获取的病人信息及医院资料等任何资料、信息以任何方式向第三方泄露、披露。服务期满，供应商必须保证移交院方3年完整的信息系统数据，并保证数据可使用、可查询。</w:t>
      </w:r>
    </w:p>
    <w:p w14:paraId="55A3B74D">
      <w:pPr>
        <w:pStyle w:val="3"/>
        <w:keepNext w:val="0"/>
        <w:keepLines w:val="0"/>
        <w:widowControl/>
        <w:suppressLineNumbers w:val="0"/>
        <w:spacing w:before="75" w:beforeAutospacing="0" w:after="75" w:afterAutospacing="0"/>
        <w:ind w:left="0" w:right="0"/>
      </w:pPr>
      <w:r>
        <w:rPr>
          <w:rFonts w:ascii="Calibri" w:hAnsi="Calibri" w:cs="Calibri"/>
          <w:sz w:val="21"/>
          <w:szCs w:val="21"/>
        </w:rPr>
        <w:t> </w:t>
      </w:r>
    </w:p>
    <w:p w14:paraId="24DB238F">
      <w:pPr>
        <w:pStyle w:val="3"/>
        <w:keepNext w:val="0"/>
        <w:keepLines w:val="0"/>
        <w:widowControl/>
        <w:suppressLineNumbers w:val="0"/>
        <w:spacing w:before="75" w:beforeAutospacing="0" w:after="75" w:afterAutospacing="0"/>
        <w:ind w:left="0" w:right="0"/>
      </w:pPr>
    </w:p>
    <w:p w14:paraId="17F0C130">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 w:name="sans-serif">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B4713EC"/>
    <w:rsid w:val="1CBF4E29"/>
    <w:rsid w:val="3A581014"/>
    <w:rsid w:val="4B753606"/>
    <w:rsid w:val="4EBA2097"/>
    <w:rsid w:val="51BC2CA4"/>
    <w:rsid w:val="55F815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keepNext w:val="0"/>
      <w:keepLines w:val="0"/>
      <w:widowControl w:val="0"/>
      <w:suppressLineNumbers w:val="0"/>
      <w:adjustRightInd w:val="0"/>
      <w:spacing w:before="0" w:beforeAutospacing="0" w:after="0" w:afterAutospacing="0" w:line="360" w:lineRule="auto"/>
      <w:ind w:left="0" w:right="0"/>
      <w:jc w:val="both"/>
    </w:pPr>
    <w:rPr>
      <w:rFonts w:hint="eastAsia" w:ascii="宋体" w:hAnsi="Calibri" w:eastAsia="宋体" w:cs="宋体"/>
      <w:bCs/>
      <w:iCs/>
      <w:color w:val="FF00FF"/>
      <w:kern w:val="44"/>
      <w:sz w:val="28"/>
      <w:szCs w:val="28"/>
      <w:lang w:val="en-US" w:eastAsia="zh-CN" w:bidi="ar"/>
    </w:r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1500</Words>
  <Characters>1527</Characters>
  <Lines>0</Lines>
  <Paragraphs>0</Paragraphs>
  <TotalTime>17</TotalTime>
  <ScaleCrop>false</ScaleCrop>
  <LinksUpToDate>false</LinksUpToDate>
  <CharactersWithSpaces>1547</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2026-06-07T06:04:00Z</dcterms:created>
  <dc:creator>Administrator</dc:creator>
  <cp:lastModifiedBy>赵伟杰</cp:lastModifiedBy>
  <dcterms:modified xsi:type="dcterms:W3CDTF">2026-06-08T09:53:37Z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eyJoZGlkIjoiNTQ5MDIxMTMxYzVlNDQzYTlhZjQ3ZDQzNTk1ZjQyMmQiLCJ1c2VySWQiOiIxNDYwMjQ5NTM2In0=</vt:lpwstr>
  </property>
  <property fmtid="{D5CDD505-2E9C-101B-9397-08002B2CF9AE}" pid="4" name="ICV">
    <vt:lpwstr>BD5F92BF696C465A83E1C587671BDA31_13</vt:lpwstr>
  </property>
</Properties>
</file>