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317F20">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Theme="majorEastAsia" w:hAnsiTheme="majorEastAsia" w:eastAsiaTheme="majorEastAsia" w:cstheme="majorEastAsia"/>
          <w:b/>
          <w:bCs/>
          <w:sz w:val="24"/>
          <w:szCs w:val="24"/>
          <w:lang w:val="en-US" w:eastAsia="zh-CN"/>
        </w:rPr>
      </w:pPr>
      <w:bookmarkStart w:id="0" w:name="_GoBack"/>
      <w:bookmarkEnd w:id="0"/>
    </w:p>
    <w:p w14:paraId="621C948A">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附件1：</w:t>
      </w:r>
    </w:p>
    <w:p w14:paraId="6EC19AAD">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lang w:val="en-US" w:eastAsia="zh-CN"/>
        </w:rPr>
        <w:t>A包：</w:t>
      </w:r>
    </w:p>
    <w:p w14:paraId="31C737C4">
      <w:pPr>
        <w:rPr>
          <w:rFonts w:ascii="Arial"/>
          <w:sz w:val="24"/>
          <w:szCs w:val="24"/>
        </w:rPr>
      </w:pPr>
      <w:r>
        <w:rPr>
          <w:rFonts w:hint="eastAsia" w:eastAsia="宋体"/>
          <w:sz w:val="24"/>
          <w:szCs w:val="24"/>
          <w:lang w:val="en-US" w:eastAsia="zh-CN"/>
        </w:rPr>
        <w:t>一、</w:t>
      </w:r>
      <w:r>
        <w:rPr>
          <w:sz w:val="24"/>
          <w:szCs w:val="24"/>
        </w:rPr>
        <w:t>防辐射衣</w:t>
      </w:r>
    </w:p>
    <w:p w14:paraId="4EAF2577">
      <w:pPr>
        <w:pStyle w:val="20"/>
        <w:spacing w:before="42" w:line="232" w:lineRule="auto"/>
        <w:ind w:right="538"/>
        <w:rPr>
          <w:sz w:val="21"/>
          <w:szCs w:val="21"/>
        </w:rPr>
      </w:pPr>
      <w:r>
        <w:rPr>
          <w:rFonts w:hint="eastAsia" w:ascii="等线" w:hAnsi="等线" w:eastAsia="等线" w:cs="等线"/>
          <w:sz w:val="21"/>
          <w:szCs w:val="21"/>
        </w:rPr>
        <w:t>▲</w:t>
      </w:r>
      <w:r>
        <w:rPr>
          <w:sz w:val="21"/>
          <w:szCs w:val="21"/>
        </w:rPr>
        <w:t>1、前面铅当量：</w:t>
      </w:r>
      <w:r>
        <w:rPr>
          <w:spacing w:val="-31"/>
          <w:sz w:val="21"/>
          <w:szCs w:val="21"/>
        </w:rPr>
        <w:t xml:space="preserve"> </w:t>
      </w:r>
      <w:r>
        <w:rPr>
          <w:sz w:val="21"/>
          <w:szCs w:val="21"/>
        </w:rPr>
        <w:t>≥0.</w:t>
      </w:r>
      <w:r>
        <w:rPr>
          <w:rFonts w:hint="eastAsia"/>
          <w:sz w:val="21"/>
          <w:szCs w:val="21"/>
          <w:lang w:val="en-US" w:eastAsia="zh-CN"/>
        </w:rPr>
        <w:t>7</w:t>
      </w:r>
      <w:r>
        <w:rPr>
          <w:sz w:val="21"/>
          <w:szCs w:val="21"/>
        </w:rPr>
        <w:t>5mmPb</w:t>
      </w:r>
      <w:r>
        <w:rPr>
          <w:spacing w:val="19"/>
          <w:sz w:val="21"/>
          <w:szCs w:val="21"/>
        </w:rPr>
        <w:t xml:space="preserve"> </w:t>
      </w:r>
      <w:r>
        <w:rPr>
          <w:sz w:val="21"/>
          <w:szCs w:val="21"/>
        </w:rPr>
        <w:t>，背面铅当量：</w:t>
      </w:r>
      <w:r>
        <w:rPr>
          <w:spacing w:val="-42"/>
          <w:sz w:val="21"/>
          <w:szCs w:val="21"/>
        </w:rPr>
        <w:t xml:space="preserve"> </w:t>
      </w:r>
      <w:r>
        <w:rPr>
          <w:sz w:val="21"/>
          <w:szCs w:val="21"/>
        </w:rPr>
        <w:t xml:space="preserve">≥ </w:t>
      </w:r>
      <w:r>
        <w:rPr>
          <w:spacing w:val="2"/>
          <w:sz w:val="21"/>
          <w:szCs w:val="21"/>
        </w:rPr>
        <w:t>0.</w:t>
      </w:r>
      <w:r>
        <w:rPr>
          <w:rFonts w:hint="eastAsia"/>
          <w:spacing w:val="2"/>
          <w:sz w:val="21"/>
          <w:szCs w:val="21"/>
          <w:lang w:val="en-US" w:eastAsia="zh-CN"/>
        </w:rPr>
        <w:t>2</w:t>
      </w:r>
      <w:r>
        <w:rPr>
          <w:spacing w:val="2"/>
          <w:sz w:val="21"/>
          <w:szCs w:val="21"/>
        </w:rPr>
        <w:t>5</w:t>
      </w:r>
      <w:r>
        <w:rPr>
          <w:sz w:val="21"/>
          <w:szCs w:val="21"/>
        </w:rPr>
        <w:t>mmPb</w:t>
      </w:r>
      <w:r>
        <w:rPr>
          <w:spacing w:val="-38"/>
          <w:sz w:val="21"/>
          <w:szCs w:val="21"/>
        </w:rPr>
        <w:t xml:space="preserve"> </w:t>
      </w:r>
      <w:r>
        <w:rPr>
          <w:spacing w:val="2"/>
          <w:sz w:val="21"/>
          <w:szCs w:val="21"/>
        </w:rPr>
        <w:t>;</w:t>
      </w:r>
    </w:p>
    <w:p w14:paraId="1BFAE89B">
      <w:pPr>
        <w:pStyle w:val="20"/>
        <w:spacing w:line="231" w:lineRule="auto"/>
        <w:ind w:left="23" w:right="135" w:firstLine="2"/>
        <w:rPr>
          <w:sz w:val="21"/>
          <w:szCs w:val="21"/>
        </w:rPr>
      </w:pPr>
      <w:r>
        <w:rPr>
          <w:rFonts w:hint="eastAsia" w:ascii="等线" w:hAnsi="等线" w:eastAsia="等线" w:cs="等线"/>
          <w:sz w:val="21"/>
          <w:szCs w:val="21"/>
        </w:rPr>
        <w:t>▲</w:t>
      </w:r>
      <w:r>
        <w:rPr>
          <w:spacing w:val="3"/>
          <w:sz w:val="21"/>
          <w:szCs w:val="21"/>
        </w:rPr>
        <w:t>2、内部材料采用进口超薄、超柔、超轻、超轻铅防护</w:t>
      </w:r>
      <w:r>
        <w:rPr>
          <w:spacing w:val="4"/>
          <w:sz w:val="21"/>
          <w:szCs w:val="21"/>
        </w:rPr>
        <w:t>材料，金属微粒分布均匀，保证防护层不游离、不断层</w:t>
      </w:r>
      <w:r>
        <w:rPr>
          <w:spacing w:val="3"/>
          <w:sz w:val="21"/>
          <w:szCs w:val="21"/>
        </w:rPr>
        <w:t xml:space="preserve"> </w:t>
      </w:r>
      <w:r>
        <w:rPr>
          <w:spacing w:val="4"/>
          <w:sz w:val="21"/>
          <w:szCs w:val="21"/>
        </w:rPr>
        <w:t>、可靠耐用、不脆化硬化、抗老化强，具有高弹性柔软</w:t>
      </w:r>
      <w:r>
        <w:rPr>
          <w:spacing w:val="3"/>
          <w:sz w:val="21"/>
          <w:szCs w:val="21"/>
        </w:rPr>
        <w:t>度，抗拉伸性能强</w:t>
      </w:r>
      <w:r>
        <w:rPr>
          <w:spacing w:val="-36"/>
          <w:sz w:val="21"/>
          <w:szCs w:val="21"/>
        </w:rPr>
        <w:t xml:space="preserve"> </w:t>
      </w:r>
      <w:r>
        <w:rPr>
          <w:spacing w:val="3"/>
          <w:sz w:val="21"/>
          <w:szCs w:val="21"/>
        </w:rPr>
        <w:t>;</w:t>
      </w:r>
    </w:p>
    <w:p w14:paraId="2F7751D2">
      <w:pPr>
        <w:pStyle w:val="20"/>
        <w:spacing w:before="4" w:line="225" w:lineRule="auto"/>
        <w:ind w:left="26"/>
        <w:rPr>
          <w:sz w:val="21"/>
          <w:szCs w:val="21"/>
        </w:rPr>
      </w:pPr>
      <w:r>
        <w:rPr>
          <w:spacing w:val="4"/>
          <w:sz w:val="21"/>
          <w:szCs w:val="21"/>
        </w:rPr>
        <w:t>3、表面材料采用对人体无毒无害防水面料</w:t>
      </w:r>
      <w:r>
        <w:rPr>
          <w:spacing w:val="3"/>
          <w:sz w:val="21"/>
          <w:szCs w:val="21"/>
        </w:rPr>
        <w:t>，结实耐</w:t>
      </w:r>
      <w:r>
        <w:rPr>
          <w:spacing w:val="4"/>
          <w:sz w:val="21"/>
          <w:szCs w:val="21"/>
        </w:rPr>
        <w:t>用，环保染色，无异味，防水≥2000，</w:t>
      </w:r>
      <w:r>
        <w:rPr>
          <w:spacing w:val="3"/>
          <w:sz w:val="21"/>
          <w:szCs w:val="21"/>
        </w:rPr>
        <w:t>防泼水</w:t>
      </w:r>
      <w:r>
        <w:rPr>
          <w:rFonts w:hint="default" w:ascii="Arial" w:hAnsi="Arial" w:cs="Arial"/>
          <w:spacing w:val="3"/>
          <w:sz w:val="21"/>
          <w:szCs w:val="21"/>
        </w:rPr>
        <w:t>≥</w:t>
      </w:r>
      <w:r>
        <w:rPr>
          <w:spacing w:val="3"/>
          <w:sz w:val="21"/>
          <w:szCs w:val="21"/>
        </w:rPr>
        <w:t>4级，抗皱</w:t>
      </w:r>
      <w:r>
        <w:rPr>
          <w:sz w:val="21"/>
          <w:szCs w:val="21"/>
        </w:rPr>
        <w:t xml:space="preserve"> </w:t>
      </w:r>
      <w:r>
        <w:rPr>
          <w:spacing w:val="2"/>
          <w:sz w:val="21"/>
          <w:szCs w:val="21"/>
        </w:rPr>
        <w:t>、抗静电、拒油、拒污</w:t>
      </w:r>
      <w:r>
        <w:rPr>
          <w:spacing w:val="-32"/>
          <w:sz w:val="21"/>
          <w:szCs w:val="21"/>
        </w:rPr>
        <w:t xml:space="preserve"> </w:t>
      </w:r>
      <w:r>
        <w:rPr>
          <w:spacing w:val="2"/>
          <w:sz w:val="21"/>
          <w:szCs w:val="21"/>
        </w:rPr>
        <w:t>;</w:t>
      </w:r>
    </w:p>
    <w:p w14:paraId="412B8335">
      <w:pPr>
        <w:pStyle w:val="20"/>
        <w:spacing w:before="4" w:line="231" w:lineRule="auto"/>
        <w:ind w:left="24" w:right="135" w:hanging="1"/>
        <w:rPr>
          <w:sz w:val="21"/>
          <w:szCs w:val="21"/>
        </w:rPr>
      </w:pPr>
      <w:r>
        <w:rPr>
          <w:spacing w:val="4"/>
          <w:sz w:val="21"/>
          <w:szCs w:val="21"/>
        </w:rPr>
        <w:t>4、工艺要求：裁剪设计遵循人体工程学，使重量分布合理，穿着更舒适，分体防护衣上衣两侧整体裁剪无针孔，裙子加松紧更贴合腰部曲线，有效分担防护衣重</w:t>
      </w:r>
    </w:p>
    <w:p w14:paraId="1BB6CE27">
      <w:pPr>
        <w:pStyle w:val="20"/>
        <w:spacing w:before="5" w:line="228" w:lineRule="auto"/>
        <w:ind w:left="24" w:right="135" w:hanging="1"/>
        <w:rPr>
          <w:sz w:val="21"/>
          <w:szCs w:val="21"/>
        </w:rPr>
      </w:pPr>
      <w:r>
        <w:rPr>
          <w:spacing w:val="4"/>
          <w:sz w:val="21"/>
          <w:szCs w:val="21"/>
        </w:rPr>
        <w:t>量，采用优质尼龙粘扣不扎皮肤。可量身订制，按要求</w:t>
      </w:r>
      <w:r>
        <w:rPr>
          <w:sz w:val="21"/>
          <w:szCs w:val="21"/>
        </w:rPr>
        <w:t>绣字。</w:t>
      </w:r>
    </w:p>
    <w:p w14:paraId="7F910650">
      <w:pPr>
        <w:pStyle w:val="20"/>
        <w:spacing w:before="4" w:line="225" w:lineRule="auto"/>
        <w:ind w:left="26"/>
        <w:rPr>
          <w:sz w:val="21"/>
          <w:szCs w:val="21"/>
        </w:rPr>
      </w:pPr>
      <w:r>
        <w:rPr>
          <w:spacing w:val="3"/>
          <w:sz w:val="21"/>
          <w:szCs w:val="21"/>
        </w:rPr>
        <w:t>5、尺寸：有S、M、L、</w:t>
      </w:r>
      <w:r>
        <w:rPr>
          <w:sz w:val="21"/>
          <w:szCs w:val="21"/>
        </w:rPr>
        <w:t>XL</w:t>
      </w:r>
      <w:r>
        <w:rPr>
          <w:spacing w:val="3"/>
          <w:sz w:val="21"/>
          <w:szCs w:val="21"/>
        </w:rPr>
        <w:t>等尺码可选，也可量身定制。</w:t>
      </w:r>
    </w:p>
    <w:p w14:paraId="5F347ED3">
      <w:pPr>
        <w:pStyle w:val="20"/>
        <w:spacing w:before="4" w:line="225" w:lineRule="auto"/>
        <w:ind w:left="26"/>
        <w:rPr>
          <w:rFonts w:hint="eastAsia"/>
          <w:spacing w:val="3"/>
          <w:sz w:val="21"/>
          <w:szCs w:val="21"/>
          <w:lang w:val="en-US" w:eastAsia="zh-CN"/>
        </w:rPr>
      </w:pPr>
      <w:r>
        <w:rPr>
          <w:spacing w:val="3"/>
          <w:sz w:val="21"/>
          <w:szCs w:val="21"/>
        </w:rPr>
        <w:t>6、</w:t>
      </w:r>
      <w:r>
        <w:rPr>
          <w:rFonts w:hint="eastAsia"/>
          <w:spacing w:val="3"/>
          <w:sz w:val="21"/>
          <w:szCs w:val="21"/>
          <w:lang w:val="en-US" w:eastAsia="zh-CN"/>
        </w:rPr>
        <w:t>提供实物照片。</w:t>
      </w:r>
    </w:p>
    <w:p w14:paraId="1E8B8F5C">
      <w:pPr>
        <w:pStyle w:val="20"/>
        <w:spacing w:before="4" w:line="225" w:lineRule="auto"/>
        <w:ind w:left="26"/>
        <w:rPr>
          <w:rFonts w:hint="default"/>
          <w:spacing w:val="3"/>
          <w:sz w:val="21"/>
          <w:szCs w:val="21"/>
          <w:lang w:val="en-US" w:eastAsia="zh-CN"/>
        </w:rPr>
      </w:pPr>
      <w:r>
        <w:rPr>
          <w:rFonts w:hint="eastAsia"/>
          <w:spacing w:val="3"/>
          <w:sz w:val="21"/>
          <w:szCs w:val="21"/>
          <w:lang w:val="en-US" w:eastAsia="zh-CN"/>
        </w:rPr>
        <w:t>7、列出详细配置清单。</w:t>
      </w:r>
    </w:p>
    <w:p w14:paraId="2135614A">
      <w:pPr>
        <w:pStyle w:val="20"/>
        <w:spacing w:before="4" w:line="225" w:lineRule="auto"/>
        <w:rPr>
          <w:rFonts w:hint="default"/>
          <w:spacing w:val="3"/>
          <w:sz w:val="21"/>
          <w:szCs w:val="21"/>
          <w:lang w:val="en-US" w:eastAsia="zh-CN"/>
        </w:rPr>
      </w:pPr>
    </w:p>
    <w:p w14:paraId="39F2FEB2">
      <w:pPr>
        <w:pStyle w:val="20"/>
        <w:spacing w:before="4" w:line="225" w:lineRule="auto"/>
        <w:ind w:left="26"/>
        <w:rPr>
          <w:rFonts w:hint="eastAsia"/>
          <w:spacing w:val="3"/>
          <w:sz w:val="21"/>
          <w:szCs w:val="21"/>
          <w:lang w:val="en-US" w:eastAsia="zh-CN"/>
        </w:rPr>
      </w:pPr>
    </w:p>
    <w:p w14:paraId="2E4B237C">
      <w:pPr>
        <w:numPr>
          <w:ilvl w:val="0"/>
          <w:numId w:val="1"/>
        </w:numPr>
        <w:rPr>
          <w:sz w:val="24"/>
          <w:szCs w:val="24"/>
        </w:rPr>
      </w:pPr>
      <w:r>
        <w:rPr>
          <w:sz w:val="24"/>
          <w:szCs w:val="24"/>
        </w:rPr>
        <w:t>防辐射围领</w:t>
      </w:r>
    </w:p>
    <w:p w14:paraId="794448DF">
      <w:pPr>
        <w:pStyle w:val="20"/>
        <w:spacing w:before="4" w:line="225" w:lineRule="auto"/>
        <w:ind w:left="26"/>
        <w:rPr>
          <w:spacing w:val="4"/>
          <w:sz w:val="21"/>
          <w:szCs w:val="21"/>
        </w:rPr>
      </w:pPr>
      <w:r>
        <w:rPr>
          <w:rFonts w:hint="eastAsia" w:ascii="等线" w:hAnsi="等线" w:eastAsia="等线" w:cs="等线"/>
          <w:sz w:val="21"/>
          <w:szCs w:val="21"/>
        </w:rPr>
        <w:t>▲</w:t>
      </w:r>
      <w:r>
        <w:rPr>
          <w:spacing w:val="4"/>
          <w:sz w:val="21"/>
          <w:szCs w:val="21"/>
        </w:rPr>
        <w:t xml:space="preserve">1、铅当量≥0. </w:t>
      </w:r>
      <w:r>
        <w:rPr>
          <w:rFonts w:hint="eastAsia"/>
          <w:spacing w:val="4"/>
          <w:sz w:val="21"/>
          <w:szCs w:val="21"/>
          <w:lang w:val="en-US" w:eastAsia="zh-CN"/>
        </w:rPr>
        <w:t>7</w:t>
      </w:r>
      <w:r>
        <w:rPr>
          <w:spacing w:val="4"/>
          <w:sz w:val="21"/>
          <w:szCs w:val="21"/>
        </w:rPr>
        <w:t>5mmPb.</w:t>
      </w:r>
    </w:p>
    <w:p w14:paraId="25D658E0">
      <w:pPr>
        <w:pStyle w:val="20"/>
        <w:spacing w:before="4" w:line="225" w:lineRule="auto"/>
        <w:ind w:left="26"/>
        <w:rPr>
          <w:spacing w:val="4"/>
          <w:sz w:val="21"/>
          <w:szCs w:val="21"/>
        </w:rPr>
      </w:pPr>
      <w:r>
        <w:rPr>
          <w:rFonts w:hint="eastAsia" w:ascii="等线" w:hAnsi="等线" w:eastAsia="等线" w:cs="等线"/>
          <w:sz w:val="21"/>
          <w:szCs w:val="21"/>
        </w:rPr>
        <w:t>▲</w:t>
      </w:r>
      <w:r>
        <w:rPr>
          <w:spacing w:val="4"/>
          <w:sz w:val="21"/>
          <w:szCs w:val="21"/>
        </w:rPr>
        <w:t>2、内部材料采用进口超薄、超柔、超轻、超轻铅防护材料，金属微粒分布均匀，保证防护层不游离、不断层、可靠耐用、不脆化硬化、抗老化强，具有高弹性柔软度，抗拉伸性能强。</w:t>
      </w:r>
    </w:p>
    <w:p w14:paraId="1E034C54">
      <w:pPr>
        <w:pStyle w:val="20"/>
        <w:spacing w:before="4" w:line="225" w:lineRule="auto"/>
        <w:ind w:left="26"/>
        <w:rPr>
          <w:spacing w:val="4"/>
          <w:sz w:val="21"/>
          <w:szCs w:val="21"/>
        </w:rPr>
      </w:pPr>
      <w:r>
        <w:rPr>
          <w:spacing w:val="4"/>
          <w:sz w:val="21"/>
          <w:szCs w:val="21"/>
        </w:rPr>
        <w:t>3、 表面材料采用对人体无毒无害防水面料，结实耐</w:t>
      </w:r>
    </w:p>
    <w:p w14:paraId="375759C1">
      <w:pPr>
        <w:pStyle w:val="20"/>
        <w:spacing w:before="4" w:line="225" w:lineRule="auto"/>
        <w:ind w:left="26"/>
        <w:rPr>
          <w:spacing w:val="4"/>
          <w:sz w:val="21"/>
          <w:szCs w:val="21"/>
        </w:rPr>
      </w:pPr>
      <w:r>
        <w:rPr>
          <w:spacing w:val="4"/>
          <w:sz w:val="21"/>
          <w:szCs w:val="21"/>
        </w:rPr>
        <w:t>用，环保染色，无异味，防水≥2000，防泼水4级，抗皱 、抗静电、拒油、拒污。</w:t>
      </w:r>
    </w:p>
    <w:p w14:paraId="3548ED30">
      <w:pPr>
        <w:pStyle w:val="20"/>
        <w:spacing w:before="4" w:line="225" w:lineRule="auto"/>
        <w:ind w:left="26"/>
        <w:rPr>
          <w:spacing w:val="4"/>
          <w:sz w:val="21"/>
          <w:szCs w:val="21"/>
        </w:rPr>
      </w:pPr>
      <w:r>
        <w:rPr>
          <w:spacing w:val="4"/>
          <w:sz w:val="21"/>
          <w:szCs w:val="21"/>
        </w:rPr>
        <w:t>4、结构：大领设计，尼龙粘扣连接。</w:t>
      </w:r>
    </w:p>
    <w:p w14:paraId="7EF19A37">
      <w:pPr>
        <w:pStyle w:val="20"/>
        <w:spacing w:before="4" w:line="225" w:lineRule="auto"/>
        <w:ind w:left="26"/>
        <w:rPr>
          <w:rFonts w:hint="eastAsia"/>
          <w:spacing w:val="4"/>
          <w:sz w:val="21"/>
          <w:szCs w:val="21"/>
          <w:lang w:val="en-US" w:eastAsia="zh-CN"/>
        </w:rPr>
      </w:pPr>
      <w:r>
        <w:rPr>
          <w:spacing w:val="4"/>
          <w:sz w:val="21"/>
          <w:szCs w:val="21"/>
        </w:rPr>
        <w:t>5、</w:t>
      </w:r>
      <w:r>
        <w:rPr>
          <w:rFonts w:hint="eastAsia"/>
          <w:spacing w:val="4"/>
          <w:sz w:val="21"/>
          <w:szCs w:val="21"/>
          <w:lang w:val="en-US" w:eastAsia="zh-CN"/>
        </w:rPr>
        <w:t>提供实物照片。</w:t>
      </w:r>
    </w:p>
    <w:p w14:paraId="0EBDBDCE">
      <w:pPr>
        <w:pStyle w:val="20"/>
        <w:spacing w:before="4" w:line="225" w:lineRule="auto"/>
        <w:ind w:left="26"/>
        <w:rPr>
          <w:rFonts w:hint="default"/>
          <w:spacing w:val="4"/>
          <w:sz w:val="21"/>
          <w:szCs w:val="21"/>
          <w:lang w:val="en-US" w:eastAsia="zh-CN"/>
        </w:rPr>
      </w:pPr>
      <w:r>
        <w:rPr>
          <w:rFonts w:hint="eastAsia"/>
          <w:spacing w:val="4"/>
          <w:sz w:val="21"/>
          <w:szCs w:val="21"/>
          <w:lang w:val="en-US" w:eastAsia="zh-CN"/>
        </w:rPr>
        <w:t>6、列出详细配置清单。</w:t>
      </w:r>
    </w:p>
    <w:p w14:paraId="22DF7447">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4AB5BF4A">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附件2：  技术参数偏离表 </w:t>
      </w:r>
    </w:p>
    <w:p w14:paraId="30C30FA6">
      <w:pPr>
        <w:rPr>
          <w:rFonts w:hint="eastAsia"/>
          <w:sz w:val="24"/>
          <w:szCs w:val="24"/>
        </w:rPr>
      </w:pPr>
      <w:r>
        <w:rPr>
          <w:rFonts w:hint="eastAsia"/>
          <w:sz w:val="24"/>
          <w:szCs w:val="24"/>
          <w:lang w:val="en-US" w:eastAsia="zh-CN"/>
        </w:rPr>
        <w:t xml:space="preserve">请各供应商根据所投产品参数，对照采购技术参数要求认真、逐项、如实填写                                </w:t>
      </w:r>
      <w:r>
        <w:rPr>
          <w:rFonts w:hint="eastAsia"/>
          <w:sz w:val="24"/>
          <w:szCs w:val="24"/>
        </w:rPr>
        <w:t xml:space="preserve">                    </w:t>
      </w:r>
    </w:p>
    <w:tbl>
      <w:tblPr>
        <w:tblStyle w:val="11"/>
        <w:tblW w:w="9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3206"/>
        <w:gridCol w:w="3900"/>
        <w:gridCol w:w="1284"/>
      </w:tblGrid>
      <w:tr w14:paraId="2470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81" w:type="dxa"/>
            <w:vAlign w:val="center"/>
          </w:tcPr>
          <w:p w14:paraId="29C13267">
            <w:pPr>
              <w:rPr>
                <w:rFonts w:hint="eastAsia"/>
                <w:sz w:val="24"/>
                <w:szCs w:val="24"/>
              </w:rPr>
            </w:pPr>
            <w:r>
              <w:rPr>
                <w:rFonts w:hint="eastAsia"/>
                <w:sz w:val="24"/>
                <w:szCs w:val="24"/>
              </w:rPr>
              <w:t>序号</w:t>
            </w:r>
          </w:p>
        </w:tc>
        <w:tc>
          <w:tcPr>
            <w:tcW w:w="3206" w:type="dxa"/>
            <w:vAlign w:val="center"/>
          </w:tcPr>
          <w:p w14:paraId="3341E640">
            <w:pPr>
              <w:rPr>
                <w:rFonts w:hint="eastAsia" w:eastAsiaTheme="minorEastAsia"/>
                <w:sz w:val="24"/>
                <w:szCs w:val="24"/>
                <w:lang w:eastAsia="zh-CN"/>
              </w:rPr>
            </w:pPr>
            <w:r>
              <w:rPr>
                <w:rFonts w:hint="eastAsia"/>
                <w:sz w:val="24"/>
                <w:szCs w:val="24"/>
                <w:lang w:eastAsia="zh-CN"/>
              </w:rPr>
              <w:t>采购技术参数要求</w:t>
            </w:r>
          </w:p>
        </w:tc>
        <w:tc>
          <w:tcPr>
            <w:tcW w:w="3900" w:type="dxa"/>
            <w:vAlign w:val="center"/>
          </w:tcPr>
          <w:p w14:paraId="7D79BC2B">
            <w:pPr>
              <w:rPr>
                <w:rFonts w:hint="eastAsia"/>
                <w:sz w:val="24"/>
                <w:szCs w:val="24"/>
              </w:rPr>
            </w:pPr>
            <w:r>
              <w:rPr>
                <w:rFonts w:hint="eastAsia"/>
                <w:sz w:val="24"/>
                <w:szCs w:val="24"/>
              </w:rPr>
              <w:t>投标文件</w:t>
            </w:r>
            <w:r>
              <w:rPr>
                <w:rFonts w:hint="eastAsia"/>
                <w:sz w:val="24"/>
                <w:szCs w:val="24"/>
                <w:lang w:eastAsia="zh-CN"/>
              </w:rPr>
              <w:t>技术</w:t>
            </w:r>
            <w:r>
              <w:rPr>
                <w:rFonts w:hint="eastAsia"/>
                <w:sz w:val="24"/>
                <w:szCs w:val="24"/>
              </w:rPr>
              <w:t>响应</w:t>
            </w:r>
          </w:p>
        </w:tc>
        <w:tc>
          <w:tcPr>
            <w:tcW w:w="1284" w:type="dxa"/>
            <w:vAlign w:val="center"/>
          </w:tcPr>
          <w:p w14:paraId="2E479ADF">
            <w:pPr>
              <w:rPr>
                <w:rFonts w:hint="eastAsia"/>
                <w:sz w:val="24"/>
                <w:szCs w:val="24"/>
              </w:rPr>
            </w:pPr>
            <w:r>
              <w:rPr>
                <w:rFonts w:hint="eastAsia"/>
                <w:sz w:val="24"/>
                <w:szCs w:val="24"/>
              </w:rPr>
              <w:t>偏离</w:t>
            </w:r>
            <w:r>
              <w:rPr>
                <w:rFonts w:hint="eastAsia"/>
                <w:sz w:val="24"/>
                <w:szCs w:val="24"/>
                <w:lang w:eastAsia="zh-CN"/>
              </w:rPr>
              <w:t>概述</w:t>
            </w:r>
          </w:p>
        </w:tc>
      </w:tr>
      <w:tr w14:paraId="1F5F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2CE810">
            <w:pPr>
              <w:rPr>
                <w:rFonts w:hint="eastAsia"/>
                <w:sz w:val="24"/>
                <w:szCs w:val="24"/>
                <w:lang w:val="en-US" w:eastAsia="zh-CN"/>
              </w:rPr>
            </w:pPr>
            <w:r>
              <w:rPr>
                <w:rFonts w:hint="eastAsia"/>
                <w:sz w:val="24"/>
                <w:szCs w:val="24"/>
                <w:lang w:val="en-US" w:eastAsia="zh-CN"/>
              </w:rPr>
              <w:t>1</w:t>
            </w:r>
          </w:p>
        </w:tc>
        <w:tc>
          <w:tcPr>
            <w:tcW w:w="3206" w:type="dxa"/>
            <w:vAlign w:val="center"/>
          </w:tcPr>
          <w:p w14:paraId="59B370F8">
            <w:pPr>
              <w:rPr>
                <w:rFonts w:hint="eastAsia"/>
                <w:sz w:val="24"/>
                <w:szCs w:val="24"/>
              </w:rPr>
            </w:pPr>
          </w:p>
        </w:tc>
        <w:tc>
          <w:tcPr>
            <w:tcW w:w="3900" w:type="dxa"/>
            <w:vAlign w:val="center"/>
          </w:tcPr>
          <w:p w14:paraId="79203686">
            <w:pPr>
              <w:rPr>
                <w:rFonts w:hint="eastAsia"/>
                <w:sz w:val="24"/>
                <w:szCs w:val="24"/>
              </w:rPr>
            </w:pPr>
          </w:p>
        </w:tc>
        <w:tc>
          <w:tcPr>
            <w:tcW w:w="1284" w:type="dxa"/>
            <w:vAlign w:val="top"/>
          </w:tcPr>
          <w:p w14:paraId="3AFB8917">
            <w:pPr>
              <w:rPr>
                <w:rFonts w:hint="eastAsia"/>
                <w:sz w:val="24"/>
                <w:szCs w:val="24"/>
              </w:rPr>
            </w:pPr>
          </w:p>
        </w:tc>
      </w:tr>
      <w:tr w14:paraId="6497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3F71944A">
            <w:pPr>
              <w:rPr>
                <w:rFonts w:hint="eastAsia"/>
                <w:sz w:val="24"/>
                <w:szCs w:val="24"/>
                <w:lang w:val="en-US" w:eastAsia="zh-CN"/>
              </w:rPr>
            </w:pPr>
            <w:r>
              <w:rPr>
                <w:rFonts w:hint="eastAsia"/>
                <w:sz w:val="24"/>
                <w:szCs w:val="24"/>
                <w:lang w:val="en-US" w:eastAsia="zh-CN"/>
              </w:rPr>
              <w:t>2</w:t>
            </w:r>
          </w:p>
        </w:tc>
        <w:tc>
          <w:tcPr>
            <w:tcW w:w="3206" w:type="dxa"/>
            <w:vAlign w:val="center"/>
          </w:tcPr>
          <w:p w14:paraId="706C36A2">
            <w:pPr>
              <w:rPr>
                <w:rFonts w:hint="eastAsia"/>
                <w:sz w:val="24"/>
                <w:szCs w:val="24"/>
              </w:rPr>
            </w:pPr>
          </w:p>
        </w:tc>
        <w:tc>
          <w:tcPr>
            <w:tcW w:w="3900" w:type="dxa"/>
            <w:vAlign w:val="center"/>
          </w:tcPr>
          <w:p w14:paraId="7BACB9FB">
            <w:pPr>
              <w:rPr>
                <w:rFonts w:hint="eastAsia"/>
                <w:sz w:val="24"/>
                <w:szCs w:val="24"/>
              </w:rPr>
            </w:pPr>
          </w:p>
        </w:tc>
        <w:tc>
          <w:tcPr>
            <w:tcW w:w="1284" w:type="dxa"/>
            <w:vAlign w:val="top"/>
          </w:tcPr>
          <w:p w14:paraId="48C27F0A">
            <w:pPr>
              <w:rPr>
                <w:rFonts w:hint="eastAsia"/>
                <w:sz w:val="24"/>
                <w:szCs w:val="24"/>
              </w:rPr>
            </w:pPr>
          </w:p>
        </w:tc>
      </w:tr>
      <w:tr w14:paraId="0D7AB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C5818B">
            <w:pPr>
              <w:rPr>
                <w:rFonts w:hint="eastAsia"/>
                <w:sz w:val="24"/>
                <w:szCs w:val="24"/>
                <w:lang w:val="en-US" w:eastAsia="zh-CN"/>
              </w:rPr>
            </w:pPr>
            <w:r>
              <w:rPr>
                <w:rFonts w:hint="eastAsia"/>
                <w:sz w:val="24"/>
                <w:szCs w:val="24"/>
                <w:lang w:val="en-US" w:eastAsia="zh-CN"/>
              </w:rPr>
              <w:t>3</w:t>
            </w:r>
          </w:p>
        </w:tc>
        <w:tc>
          <w:tcPr>
            <w:tcW w:w="3206" w:type="dxa"/>
            <w:vAlign w:val="center"/>
          </w:tcPr>
          <w:p w14:paraId="5A8D8785">
            <w:pPr>
              <w:rPr>
                <w:rFonts w:hint="eastAsia"/>
                <w:sz w:val="24"/>
                <w:szCs w:val="24"/>
              </w:rPr>
            </w:pPr>
          </w:p>
        </w:tc>
        <w:tc>
          <w:tcPr>
            <w:tcW w:w="3900" w:type="dxa"/>
            <w:vAlign w:val="center"/>
          </w:tcPr>
          <w:p w14:paraId="64C7B59A">
            <w:pPr>
              <w:rPr>
                <w:rFonts w:hint="eastAsia"/>
                <w:sz w:val="24"/>
                <w:szCs w:val="24"/>
              </w:rPr>
            </w:pPr>
          </w:p>
        </w:tc>
        <w:tc>
          <w:tcPr>
            <w:tcW w:w="1284" w:type="dxa"/>
            <w:vAlign w:val="top"/>
          </w:tcPr>
          <w:p w14:paraId="30652A5D">
            <w:pPr>
              <w:rPr>
                <w:rFonts w:hint="eastAsia"/>
                <w:sz w:val="24"/>
                <w:szCs w:val="24"/>
              </w:rPr>
            </w:pPr>
          </w:p>
        </w:tc>
      </w:tr>
      <w:tr w14:paraId="378A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39D232C">
            <w:pPr>
              <w:rPr>
                <w:rFonts w:hint="eastAsia"/>
                <w:sz w:val="24"/>
                <w:szCs w:val="24"/>
                <w:lang w:val="en-US" w:eastAsia="zh-CN"/>
              </w:rPr>
            </w:pPr>
            <w:r>
              <w:rPr>
                <w:rFonts w:hint="eastAsia"/>
                <w:sz w:val="24"/>
                <w:szCs w:val="24"/>
                <w:lang w:val="en-US" w:eastAsia="zh-CN"/>
              </w:rPr>
              <w:t>...</w:t>
            </w:r>
          </w:p>
        </w:tc>
        <w:tc>
          <w:tcPr>
            <w:tcW w:w="3206" w:type="dxa"/>
            <w:vAlign w:val="center"/>
          </w:tcPr>
          <w:p w14:paraId="42A35F95">
            <w:pPr>
              <w:rPr>
                <w:rFonts w:hint="eastAsia"/>
                <w:sz w:val="24"/>
                <w:szCs w:val="24"/>
              </w:rPr>
            </w:pPr>
          </w:p>
        </w:tc>
        <w:tc>
          <w:tcPr>
            <w:tcW w:w="3900" w:type="dxa"/>
            <w:vAlign w:val="center"/>
          </w:tcPr>
          <w:p w14:paraId="3DB14D30">
            <w:pPr>
              <w:rPr>
                <w:rFonts w:hint="eastAsia"/>
                <w:sz w:val="24"/>
                <w:szCs w:val="24"/>
              </w:rPr>
            </w:pPr>
          </w:p>
        </w:tc>
        <w:tc>
          <w:tcPr>
            <w:tcW w:w="1284" w:type="dxa"/>
            <w:vAlign w:val="top"/>
          </w:tcPr>
          <w:p w14:paraId="74D37751">
            <w:pPr>
              <w:rPr>
                <w:rFonts w:hint="eastAsia"/>
                <w:sz w:val="24"/>
                <w:szCs w:val="24"/>
              </w:rPr>
            </w:pPr>
          </w:p>
        </w:tc>
      </w:tr>
      <w:tr w14:paraId="48C1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E2AAB9B">
            <w:pPr>
              <w:rPr>
                <w:rFonts w:hint="eastAsia"/>
                <w:sz w:val="24"/>
                <w:szCs w:val="24"/>
                <w:lang w:val="en-US" w:eastAsia="zh-CN"/>
              </w:rPr>
            </w:pPr>
          </w:p>
        </w:tc>
        <w:tc>
          <w:tcPr>
            <w:tcW w:w="3206" w:type="dxa"/>
            <w:vAlign w:val="center"/>
          </w:tcPr>
          <w:p w14:paraId="3A98A174">
            <w:pPr>
              <w:rPr>
                <w:rFonts w:hint="eastAsia"/>
                <w:sz w:val="24"/>
                <w:szCs w:val="24"/>
              </w:rPr>
            </w:pPr>
          </w:p>
        </w:tc>
        <w:tc>
          <w:tcPr>
            <w:tcW w:w="3900" w:type="dxa"/>
            <w:vAlign w:val="center"/>
          </w:tcPr>
          <w:p w14:paraId="33F341CD">
            <w:pPr>
              <w:rPr>
                <w:rFonts w:hint="eastAsia"/>
                <w:sz w:val="24"/>
                <w:szCs w:val="24"/>
              </w:rPr>
            </w:pPr>
          </w:p>
        </w:tc>
        <w:tc>
          <w:tcPr>
            <w:tcW w:w="1284" w:type="dxa"/>
            <w:vAlign w:val="top"/>
          </w:tcPr>
          <w:p w14:paraId="2183A883">
            <w:pPr>
              <w:rPr>
                <w:rFonts w:hint="eastAsia"/>
                <w:sz w:val="24"/>
                <w:szCs w:val="24"/>
              </w:rPr>
            </w:pPr>
          </w:p>
        </w:tc>
      </w:tr>
    </w:tbl>
    <w:p w14:paraId="7BF6AF28">
      <w:pPr>
        <w:rPr>
          <w:rFonts w:hint="eastAsia"/>
          <w:sz w:val="24"/>
          <w:szCs w:val="24"/>
        </w:rPr>
      </w:pPr>
      <w:r>
        <w:rPr>
          <w:rFonts w:hint="eastAsia"/>
          <w:sz w:val="24"/>
          <w:szCs w:val="24"/>
        </w:rPr>
        <w:t>注：1.表格中“偏离”一列，投标人只能如实填写“正偏离”、“负偏离”或“无偏离”。凡投标内容高于招标文件要求的，按“正偏离”填写；低于招标文件要求的，按“负偏离”填写；满足招标文件要求的，按“无偏离”填写。并在“投标文件</w:t>
      </w:r>
      <w:r>
        <w:rPr>
          <w:rFonts w:hint="eastAsia"/>
          <w:sz w:val="24"/>
          <w:szCs w:val="24"/>
          <w:lang w:eastAsia="zh-CN"/>
        </w:rPr>
        <w:t>技术</w:t>
      </w:r>
      <w:r>
        <w:rPr>
          <w:rFonts w:hint="eastAsia"/>
          <w:sz w:val="24"/>
          <w:szCs w:val="24"/>
        </w:rPr>
        <w:t>响应</w:t>
      </w:r>
      <w:r>
        <w:rPr>
          <w:rFonts w:hint="eastAsia"/>
          <w:sz w:val="24"/>
          <w:szCs w:val="24"/>
          <w:lang w:eastAsia="zh-CN"/>
        </w:rPr>
        <w:t>栏</w:t>
      </w:r>
      <w:r>
        <w:rPr>
          <w:rFonts w:hint="eastAsia"/>
          <w:sz w:val="24"/>
          <w:szCs w:val="24"/>
        </w:rPr>
        <w:t>”一列中写明技术参数。</w:t>
      </w:r>
    </w:p>
    <w:p w14:paraId="7CBCAD54">
      <w:pPr>
        <w:rPr>
          <w:rFonts w:hint="eastAsia"/>
          <w:sz w:val="24"/>
          <w:szCs w:val="24"/>
          <w:lang w:eastAsia="zh-CN"/>
        </w:rPr>
      </w:pPr>
      <w:r>
        <w:rPr>
          <w:rFonts w:hint="eastAsia"/>
          <w:sz w:val="24"/>
          <w:szCs w:val="24"/>
          <w:lang w:val="en-US" w:eastAsia="zh-CN"/>
        </w:rPr>
        <w:t>2.</w:t>
      </w:r>
      <w:r>
        <w:rPr>
          <w:rFonts w:hint="eastAsia"/>
          <w:sz w:val="24"/>
          <w:szCs w:val="24"/>
        </w:rPr>
        <w:t>序号应对应该产品在</w:t>
      </w:r>
      <w:r>
        <w:rPr>
          <w:rFonts w:hint="eastAsia"/>
          <w:sz w:val="24"/>
          <w:szCs w:val="24"/>
          <w:lang w:eastAsia="zh-CN"/>
        </w:rPr>
        <w:t>技术参数中的序号。</w:t>
      </w:r>
    </w:p>
    <w:p w14:paraId="08A002C9">
      <w:pPr>
        <w:rPr>
          <w:rFonts w:hint="eastAsia"/>
          <w:sz w:val="24"/>
          <w:szCs w:val="24"/>
          <w:lang w:val="en-US" w:eastAsia="zh-CN"/>
        </w:rPr>
      </w:pPr>
      <w:r>
        <w:rPr>
          <w:rFonts w:hint="eastAsia"/>
          <w:sz w:val="24"/>
          <w:szCs w:val="24"/>
          <w:lang w:val="en-US" w:eastAsia="zh-CN"/>
        </w:rPr>
        <w:t>3.供应商所供的参数信息必须要与设备技术支持资料（包括投标产品技术白皮书或检测报告或图纸或印刷宣传彩页或性能参数说明等）一致，后附产品技术资料，不提供又无法证明相关参数的按照不响应/负偏离处理。</w:t>
      </w:r>
    </w:p>
    <w:p w14:paraId="7E89E036">
      <w:pPr>
        <w:pStyle w:val="4"/>
        <w:rPr>
          <w:rFonts w:hint="default"/>
          <w:lang w:val="en-US" w:eastAsia="zh-CN"/>
        </w:rPr>
      </w:pPr>
      <w:r>
        <w:rPr>
          <w:rFonts w:hint="eastAsia"/>
          <w:sz w:val="24"/>
          <w:szCs w:val="24"/>
          <w:lang w:val="en-US" w:eastAsia="zh-CN"/>
        </w:rPr>
        <w:t>4.技术响应栏中经院内评审专家组认定完全复制采购技术参数要求的给予扣减技术分处理。</w:t>
      </w:r>
    </w:p>
    <w:p w14:paraId="6FD73C96">
      <w:pPr>
        <w:rPr>
          <w:rFonts w:hint="default"/>
          <w:sz w:val="24"/>
          <w:szCs w:val="24"/>
          <w:lang w:val="en-US" w:eastAsia="zh-CN"/>
        </w:rPr>
      </w:pPr>
    </w:p>
    <w:sectPr>
      <w:footerReference r:id="rId3" w:type="default"/>
      <w:pgSz w:w="11906" w:h="16838"/>
      <w:pgMar w:top="1440" w:right="1800" w:bottom="1440"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体">
    <w:altName w:val="宋体"/>
    <w:panose1 w:val="00000000000000000000"/>
    <w:charset w:val="86"/>
    <w:family w:val="roman"/>
    <w:pitch w:val="default"/>
    <w:sig w:usb0="00000000" w:usb1="00000000" w:usb2="00000010" w:usb3="00000000" w:csb0="00040000" w:csb1="00000000"/>
  </w:font>
  <w:font w:name="Akzidenz Grotesk">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20371">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1ED6D1"/>
    <w:multiLevelType w:val="singleLevel"/>
    <w:tmpl w:val="8E1ED6D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5ZWM3MjU2ZDk1ZDRkZThkMmJiMjgyYzAyZWQ5MmUifQ=="/>
  </w:docVars>
  <w:rsids>
    <w:rsidRoot w:val="00000000"/>
    <w:rsid w:val="003B7292"/>
    <w:rsid w:val="00787F98"/>
    <w:rsid w:val="00CD6533"/>
    <w:rsid w:val="00D0703F"/>
    <w:rsid w:val="013562A6"/>
    <w:rsid w:val="015714B7"/>
    <w:rsid w:val="01C012ED"/>
    <w:rsid w:val="02386011"/>
    <w:rsid w:val="02994AAB"/>
    <w:rsid w:val="02B407A2"/>
    <w:rsid w:val="03380580"/>
    <w:rsid w:val="034743AA"/>
    <w:rsid w:val="03653EFA"/>
    <w:rsid w:val="03AC2332"/>
    <w:rsid w:val="03FB599B"/>
    <w:rsid w:val="042B4352"/>
    <w:rsid w:val="04AE3CF1"/>
    <w:rsid w:val="04EC232E"/>
    <w:rsid w:val="058C7E64"/>
    <w:rsid w:val="06722718"/>
    <w:rsid w:val="06960692"/>
    <w:rsid w:val="06A85DB8"/>
    <w:rsid w:val="07E52C0E"/>
    <w:rsid w:val="07F64C9D"/>
    <w:rsid w:val="08E73603"/>
    <w:rsid w:val="09033544"/>
    <w:rsid w:val="09A81DCC"/>
    <w:rsid w:val="09AA5655"/>
    <w:rsid w:val="09AF1269"/>
    <w:rsid w:val="09B36A79"/>
    <w:rsid w:val="09BF4116"/>
    <w:rsid w:val="09CF6571"/>
    <w:rsid w:val="09FD03CD"/>
    <w:rsid w:val="0A202361"/>
    <w:rsid w:val="0A261EDD"/>
    <w:rsid w:val="0A794FD5"/>
    <w:rsid w:val="0B2121C1"/>
    <w:rsid w:val="0B6E6961"/>
    <w:rsid w:val="0B8918C0"/>
    <w:rsid w:val="0B9E10E6"/>
    <w:rsid w:val="0C864EE9"/>
    <w:rsid w:val="0D962476"/>
    <w:rsid w:val="0DB561B0"/>
    <w:rsid w:val="0DBB5599"/>
    <w:rsid w:val="0E3E3CC5"/>
    <w:rsid w:val="0E8C5784"/>
    <w:rsid w:val="0E987433"/>
    <w:rsid w:val="0EE43305"/>
    <w:rsid w:val="0F0F760B"/>
    <w:rsid w:val="0F4C094F"/>
    <w:rsid w:val="0F501DFB"/>
    <w:rsid w:val="0F557518"/>
    <w:rsid w:val="0F68594A"/>
    <w:rsid w:val="0F971922"/>
    <w:rsid w:val="0F9D3BA8"/>
    <w:rsid w:val="108A31F2"/>
    <w:rsid w:val="10973067"/>
    <w:rsid w:val="11505A8C"/>
    <w:rsid w:val="11AD363C"/>
    <w:rsid w:val="11F56D91"/>
    <w:rsid w:val="123A0EDC"/>
    <w:rsid w:val="12745DCC"/>
    <w:rsid w:val="127F2718"/>
    <w:rsid w:val="127F69C1"/>
    <w:rsid w:val="13082AF4"/>
    <w:rsid w:val="131B2827"/>
    <w:rsid w:val="134E0692"/>
    <w:rsid w:val="13C42DCA"/>
    <w:rsid w:val="13DF79E3"/>
    <w:rsid w:val="143348F1"/>
    <w:rsid w:val="144723BB"/>
    <w:rsid w:val="144B6567"/>
    <w:rsid w:val="14A00CFD"/>
    <w:rsid w:val="14D40570"/>
    <w:rsid w:val="1502719F"/>
    <w:rsid w:val="153076BC"/>
    <w:rsid w:val="15DE610C"/>
    <w:rsid w:val="170114A3"/>
    <w:rsid w:val="17CD4A58"/>
    <w:rsid w:val="1812384E"/>
    <w:rsid w:val="183E6103"/>
    <w:rsid w:val="18C27F36"/>
    <w:rsid w:val="19112B34"/>
    <w:rsid w:val="1915786F"/>
    <w:rsid w:val="19172FD4"/>
    <w:rsid w:val="193C248D"/>
    <w:rsid w:val="19507379"/>
    <w:rsid w:val="19CA417E"/>
    <w:rsid w:val="1A2F4FBB"/>
    <w:rsid w:val="1A4E3CEA"/>
    <w:rsid w:val="1AAD645B"/>
    <w:rsid w:val="1AE300CE"/>
    <w:rsid w:val="1B62258E"/>
    <w:rsid w:val="1B8A66F2"/>
    <w:rsid w:val="1BCA4F03"/>
    <w:rsid w:val="1C247518"/>
    <w:rsid w:val="1C6C40F3"/>
    <w:rsid w:val="1C7C7693"/>
    <w:rsid w:val="1C9814C8"/>
    <w:rsid w:val="1CBE3199"/>
    <w:rsid w:val="1D481ACE"/>
    <w:rsid w:val="1DB244A0"/>
    <w:rsid w:val="1DC65F93"/>
    <w:rsid w:val="1DDE1410"/>
    <w:rsid w:val="1E776D73"/>
    <w:rsid w:val="1ED25ACE"/>
    <w:rsid w:val="1EE050BB"/>
    <w:rsid w:val="209163BA"/>
    <w:rsid w:val="20A226E2"/>
    <w:rsid w:val="215B11CC"/>
    <w:rsid w:val="217008B4"/>
    <w:rsid w:val="217D46AD"/>
    <w:rsid w:val="21872574"/>
    <w:rsid w:val="21AD0E6E"/>
    <w:rsid w:val="22600256"/>
    <w:rsid w:val="22873A35"/>
    <w:rsid w:val="22D55F01"/>
    <w:rsid w:val="232B509D"/>
    <w:rsid w:val="23352A9B"/>
    <w:rsid w:val="235F6A26"/>
    <w:rsid w:val="23716347"/>
    <w:rsid w:val="237F7C07"/>
    <w:rsid w:val="23C121D7"/>
    <w:rsid w:val="23DF164F"/>
    <w:rsid w:val="24653902"/>
    <w:rsid w:val="24AA7744"/>
    <w:rsid w:val="24BC64D8"/>
    <w:rsid w:val="24D170F2"/>
    <w:rsid w:val="24F84762"/>
    <w:rsid w:val="254F10C5"/>
    <w:rsid w:val="2554651B"/>
    <w:rsid w:val="255A35DF"/>
    <w:rsid w:val="256B67E8"/>
    <w:rsid w:val="257738D0"/>
    <w:rsid w:val="260B672B"/>
    <w:rsid w:val="26234D6B"/>
    <w:rsid w:val="269E4DFC"/>
    <w:rsid w:val="27385983"/>
    <w:rsid w:val="275E599B"/>
    <w:rsid w:val="27B9295C"/>
    <w:rsid w:val="2802122E"/>
    <w:rsid w:val="28321C58"/>
    <w:rsid w:val="28BB710C"/>
    <w:rsid w:val="28C36618"/>
    <w:rsid w:val="292024ED"/>
    <w:rsid w:val="292D519A"/>
    <w:rsid w:val="29314BC6"/>
    <w:rsid w:val="297A286D"/>
    <w:rsid w:val="29AC0E2A"/>
    <w:rsid w:val="2A7A5C2D"/>
    <w:rsid w:val="2AAB5DE7"/>
    <w:rsid w:val="2AFA0628"/>
    <w:rsid w:val="2B0B72D2"/>
    <w:rsid w:val="2B4A3852"/>
    <w:rsid w:val="2B8B2D8F"/>
    <w:rsid w:val="2BD874D5"/>
    <w:rsid w:val="2C054FAA"/>
    <w:rsid w:val="2C196170"/>
    <w:rsid w:val="2C256D7F"/>
    <w:rsid w:val="2C433C58"/>
    <w:rsid w:val="2C4A4BF6"/>
    <w:rsid w:val="2C6B1A3D"/>
    <w:rsid w:val="2CC04905"/>
    <w:rsid w:val="2CCE2260"/>
    <w:rsid w:val="2D5D011A"/>
    <w:rsid w:val="2D7F46DC"/>
    <w:rsid w:val="2DDE4402"/>
    <w:rsid w:val="2DF813B3"/>
    <w:rsid w:val="2DFD217E"/>
    <w:rsid w:val="2E0616A0"/>
    <w:rsid w:val="2E444588"/>
    <w:rsid w:val="2E6518B8"/>
    <w:rsid w:val="2E9C6A27"/>
    <w:rsid w:val="2EA4226E"/>
    <w:rsid w:val="2EA7690B"/>
    <w:rsid w:val="2ED172C9"/>
    <w:rsid w:val="2EEE5C55"/>
    <w:rsid w:val="2F1241D9"/>
    <w:rsid w:val="2F311AC1"/>
    <w:rsid w:val="2F713AA3"/>
    <w:rsid w:val="2F7D2B49"/>
    <w:rsid w:val="2FA9048B"/>
    <w:rsid w:val="2FF81ACE"/>
    <w:rsid w:val="304F6FFA"/>
    <w:rsid w:val="30B44AD5"/>
    <w:rsid w:val="30DB68B2"/>
    <w:rsid w:val="312B554B"/>
    <w:rsid w:val="31331A23"/>
    <w:rsid w:val="316F012F"/>
    <w:rsid w:val="31821737"/>
    <w:rsid w:val="31CE7227"/>
    <w:rsid w:val="31DA47F8"/>
    <w:rsid w:val="32101599"/>
    <w:rsid w:val="32193C10"/>
    <w:rsid w:val="32703207"/>
    <w:rsid w:val="332835CD"/>
    <w:rsid w:val="332F7465"/>
    <w:rsid w:val="333312F4"/>
    <w:rsid w:val="33672669"/>
    <w:rsid w:val="33E01DF8"/>
    <w:rsid w:val="340B4DA0"/>
    <w:rsid w:val="34A376A5"/>
    <w:rsid w:val="34DB551B"/>
    <w:rsid w:val="367C2B72"/>
    <w:rsid w:val="36A232A8"/>
    <w:rsid w:val="36DA6FDC"/>
    <w:rsid w:val="37386C54"/>
    <w:rsid w:val="375A2153"/>
    <w:rsid w:val="377951D9"/>
    <w:rsid w:val="38431D54"/>
    <w:rsid w:val="386A5533"/>
    <w:rsid w:val="38A24C9D"/>
    <w:rsid w:val="38BD773F"/>
    <w:rsid w:val="393D3B8F"/>
    <w:rsid w:val="39922270"/>
    <w:rsid w:val="39A10696"/>
    <w:rsid w:val="39CB146A"/>
    <w:rsid w:val="39E1749C"/>
    <w:rsid w:val="39F13012"/>
    <w:rsid w:val="3B3C6AF6"/>
    <w:rsid w:val="3B40257B"/>
    <w:rsid w:val="3B4E2A47"/>
    <w:rsid w:val="3B732951"/>
    <w:rsid w:val="3BC63F38"/>
    <w:rsid w:val="3BC80746"/>
    <w:rsid w:val="3C302FD2"/>
    <w:rsid w:val="3C7A332A"/>
    <w:rsid w:val="3C881235"/>
    <w:rsid w:val="3C905633"/>
    <w:rsid w:val="3C9E1C4F"/>
    <w:rsid w:val="3CE12DCD"/>
    <w:rsid w:val="3CFC4237"/>
    <w:rsid w:val="3D142130"/>
    <w:rsid w:val="3D257C7B"/>
    <w:rsid w:val="3D421A9A"/>
    <w:rsid w:val="3D51281E"/>
    <w:rsid w:val="3D6274C5"/>
    <w:rsid w:val="3D683759"/>
    <w:rsid w:val="3E5127F1"/>
    <w:rsid w:val="3E5C5C81"/>
    <w:rsid w:val="3E727334"/>
    <w:rsid w:val="3E9F2C29"/>
    <w:rsid w:val="3EC040FF"/>
    <w:rsid w:val="3ECB17E2"/>
    <w:rsid w:val="3F2342A5"/>
    <w:rsid w:val="3F4C08E9"/>
    <w:rsid w:val="3F827B03"/>
    <w:rsid w:val="3F854EC4"/>
    <w:rsid w:val="3FAA774D"/>
    <w:rsid w:val="3FE5085E"/>
    <w:rsid w:val="4112321C"/>
    <w:rsid w:val="41150917"/>
    <w:rsid w:val="419A2C86"/>
    <w:rsid w:val="41CE293A"/>
    <w:rsid w:val="42071D7C"/>
    <w:rsid w:val="427C6F51"/>
    <w:rsid w:val="428A7CA7"/>
    <w:rsid w:val="42A938B9"/>
    <w:rsid w:val="42ED71CC"/>
    <w:rsid w:val="431755C1"/>
    <w:rsid w:val="4320244A"/>
    <w:rsid w:val="43332DC1"/>
    <w:rsid w:val="438C4C9D"/>
    <w:rsid w:val="43DE2931"/>
    <w:rsid w:val="44127414"/>
    <w:rsid w:val="4473407C"/>
    <w:rsid w:val="44A95BD0"/>
    <w:rsid w:val="44B70304"/>
    <w:rsid w:val="45E801BF"/>
    <w:rsid w:val="46B928C4"/>
    <w:rsid w:val="46C05002"/>
    <w:rsid w:val="47256E1A"/>
    <w:rsid w:val="47446360"/>
    <w:rsid w:val="477A0590"/>
    <w:rsid w:val="4782059D"/>
    <w:rsid w:val="47AB4CCE"/>
    <w:rsid w:val="484014F3"/>
    <w:rsid w:val="484670E3"/>
    <w:rsid w:val="48635959"/>
    <w:rsid w:val="48EC0BD2"/>
    <w:rsid w:val="49532154"/>
    <w:rsid w:val="497974C2"/>
    <w:rsid w:val="4A1F206A"/>
    <w:rsid w:val="4A231462"/>
    <w:rsid w:val="4A8609D1"/>
    <w:rsid w:val="4AAB4E1B"/>
    <w:rsid w:val="4ABD2C0C"/>
    <w:rsid w:val="4ADA02F6"/>
    <w:rsid w:val="4AE66568"/>
    <w:rsid w:val="4B0D0D2F"/>
    <w:rsid w:val="4B4B6F42"/>
    <w:rsid w:val="4B7A7A40"/>
    <w:rsid w:val="4C0736A1"/>
    <w:rsid w:val="4C07754B"/>
    <w:rsid w:val="4CA801EC"/>
    <w:rsid w:val="4CD31462"/>
    <w:rsid w:val="4CE104F0"/>
    <w:rsid w:val="4CFD744F"/>
    <w:rsid w:val="4D042B67"/>
    <w:rsid w:val="4D5A7B8E"/>
    <w:rsid w:val="4D744DC7"/>
    <w:rsid w:val="4D873A58"/>
    <w:rsid w:val="4DD229EE"/>
    <w:rsid w:val="4E114AB8"/>
    <w:rsid w:val="4EB71776"/>
    <w:rsid w:val="4EF8301F"/>
    <w:rsid w:val="4F090A7F"/>
    <w:rsid w:val="4F0C2A48"/>
    <w:rsid w:val="4FA6716E"/>
    <w:rsid w:val="4FFB36E2"/>
    <w:rsid w:val="503A6DB9"/>
    <w:rsid w:val="51243FED"/>
    <w:rsid w:val="51955C85"/>
    <w:rsid w:val="521F6CC0"/>
    <w:rsid w:val="522307D5"/>
    <w:rsid w:val="5246001F"/>
    <w:rsid w:val="533F7D5C"/>
    <w:rsid w:val="534F74D6"/>
    <w:rsid w:val="53761F52"/>
    <w:rsid w:val="53793D61"/>
    <w:rsid w:val="537F312D"/>
    <w:rsid w:val="53A65056"/>
    <w:rsid w:val="541459BB"/>
    <w:rsid w:val="542B0E63"/>
    <w:rsid w:val="543751D9"/>
    <w:rsid w:val="547119CD"/>
    <w:rsid w:val="5494534F"/>
    <w:rsid w:val="54AD297B"/>
    <w:rsid w:val="54E72723"/>
    <w:rsid w:val="54EE422E"/>
    <w:rsid w:val="55264138"/>
    <w:rsid w:val="556B63D9"/>
    <w:rsid w:val="55DA4AD8"/>
    <w:rsid w:val="56236D58"/>
    <w:rsid w:val="56355E19"/>
    <w:rsid w:val="56635C45"/>
    <w:rsid w:val="567C7F33"/>
    <w:rsid w:val="56CA7F1C"/>
    <w:rsid w:val="572C3B4B"/>
    <w:rsid w:val="587B23B5"/>
    <w:rsid w:val="58955A9A"/>
    <w:rsid w:val="59126EAD"/>
    <w:rsid w:val="59543A60"/>
    <w:rsid w:val="596B6B02"/>
    <w:rsid w:val="5A6936F6"/>
    <w:rsid w:val="5AC256E3"/>
    <w:rsid w:val="5B4C3FAD"/>
    <w:rsid w:val="5B7416F2"/>
    <w:rsid w:val="5BA67527"/>
    <w:rsid w:val="5BD5206A"/>
    <w:rsid w:val="5C220234"/>
    <w:rsid w:val="5C6F0B07"/>
    <w:rsid w:val="5C7D1674"/>
    <w:rsid w:val="5CB52C9E"/>
    <w:rsid w:val="5E3342AE"/>
    <w:rsid w:val="5F127CC1"/>
    <w:rsid w:val="5F874378"/>
    <w:rsid w:val="5FAE5865"/>
    <w:rsid w:val="5FE67C01"/>
    <w:rsid w:val="60380312"/>
    <w:rsid w:val="60656458"/>
    <w:rsid w:val="60782248"/>
    <w:rsid w:val="60930C3D"/>
    <w:rsid w:val="60B12766"/>
    <w:rsid w:val="60D07D7A"/>
    <w:rsid w:val="61700757"/>
    <w:rsid w:val="61832BCD"/>
    <w:rsid w:val="62264DAF"/>
    <w:rsid w:val="62B74D64"/>
    <w:rsid w:val="62DF24F6"/>
    <w:rsid w:val="6356208C"/>
    <w:rsid w:val="639D7A31"/>
    <w:rsid w:val="63A67712"/>
    <w:rsid w:val="63D17645"/>
    <w:rsid w:val="646D1D84"/>
    <w:rsid w:val="64C37BF6"/>
    <w:rsid w:val="64E763DA"/>
    <w:rsid w:val="64EC3684"/>
    <w:rsid w:val="651D7229"/>
    <w:rsid w:val="65730FB5"/>
    <w:rsid w:val="65CE47BF"/>
    <w:rsid w:val="65D11305"/>
    <w:rsid w:val="65EC5F45"/>
    <w:rsid w:val="65F9227E"/>
    <w:rsid w:val="66245845"/>
    <w:rsid w:val="66644C16"/>
    <w:rsid w:val="66A8217D"/>
    <w:rsid w:val="66A92F3F"/>
    <w:rsid w:val="674A1135"/>
    <w:rsid w:val="678C2521"/>
    <w:rsid w:val="67D143D7"/>
    <w:rsid w:val="68D84368"/>
    <w:rsid w:val="690D71FD"/>
    <w:rsid w:val="691C1B4C"/>
    <w:rsid w:val="69295F26"/>
    <w:rsid w:val="698B4691"/>
    <w:rsid w:val="69CE0BCF"/>
    <w:rsid w:val="6A4E0007"/>
    <w:rsid w:val="6ACA1C13"/>
    <w:rsid w:val="6B1B367D"/>
    <w:rsid w:val="6B496ADE"/>
    <w:rsid w:val="6B5D1D8C"/>
    <w:rsid w:val="6B684F5B"/>
    <w:rsid w:val="6B7C24AE"/>
    <w:rsid w:val="6B8974A3"/>
    <w:rsid w:val="6BE26179"/>
    <w:rsid w:val="6C3B7F83"/>
    <w:rsid w:val="6C4C79B3"/>
    <w:rsid w:val="6C594C98"/>
    <w:rsid w:val="6CB12B8D"/>
    <w:rsid w:val="6CDF30F3"/>
    <w:rsid w:val="6D037D21"/>
    <w:rsid w:val="6D1E54BE"/>
    <w:rsid w:val="6D830F9A"/>
    <w:rsid w:val="6DEE4FCE"/>
    <w:rsid w:val="6E480CDA"/>
    <w:rsid w:val="6E815352"/>
    <w:rsid w:val="6E9B19E1"/>
    <w:rsid w:val="6EA63EC8"/>
    <w:rsid w:val="6EE92007"/>
    <w:rsid w:val="6F3516F0"/>
    <w:rsid w:val="6F442878"/>
    <w:rsid w:val="702C6707"/>
    <w:rsid w:val="702F1E5E"/>
    <w:rsid w:val="70B556D8"/>
    <w:rsid w:val="70CB7D2F"/>
    <w:rsid w:val="718A247D"/>
    <w:rsid w:val="71A610C0"/>
    <w:rsid w:val="71D716B6"/>
    <w:rsid w:val="72A60FA2"/>
    <w:rsid w:val="72CC5EC7"/>
    <w:rsid w:val="733040C1"/>
    <w:rsid w:val="735A6C75"/>
    <w:rsid w:val="73AF3040"/>
    <w:rsid w:val="73F03D3A"/>
    <w:rsid w:val="74444BE3"/>
    <w:rsid w:val="74DA28B2"/>
    <w:rsid w:val="75495B09"/>
    <w:rsid w:val="75F8798C"/>
    <w:rsid w:val="765D7AEC"/>
    <w:rsid w:val="76687D3E"/>
    <w:rsid w:val="76AD62DD"/>
    <w:rsid w:val="76D106C0"/>
    <w:rsid w:val="76E00193"/>
    <w:rsid w:val="772207AC"/>
    <w:rsid w:val="777D2616"/>
    <w:rsid w:val="779A286B"/>
    <w:rsid w:val="77B62F9E"/>
    <w:rsid w:val="77C06439"/>
    <w:rsid w:val="77D07A57"/>
    <w:rsid w:val="782C7B34"/>
    <w:rsid w:val="78FF7EEA"/>
    <w:rsid w:val="7933792B"/>
    <w:rsid w:val="79545D46"/>
    <w:rsid w:val="795D6854"/>
    <w:rsid w:val="79715E8C"/>
    <w:rsid w:val="79D272E4"/>
    <w:rsid w:val="7A9674E6"/>
    <w:rsid w:val="7C8A307B"/>
    <w:rsid w:val="7CD17173"/>
    <w:rsid w:val="7D6A120B"/>
    <w:rsid w:val="7D7A30EF"/>
    <w:rsid w:val="7DA939D5"/>
    <w:rsid w:val="7DED493F"/>
    <w:rsid w:val="7E4757AA"/>
    <w:rsid w:val="7F3A459B"/>
    <w:rsid w:val="7FB64187"/>
    <w:rsid w:val="7FE00C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1"/>
    <w:autoRedefine/>
    <w:qFormat/>
    <w:uiPriority w:val="99"/>
    <w:pPr>
      <w:widowControl/>
      <w:spacing w:after="160"/>
      <w:jc w:val="left"/>
    </w:pPr>
    <w:rPr>
      <w:rFonts w:ascii="仿宋体" w:eastAsia="仿宋体" w:cs="仿宋体"/>
      <w:kern w:val="0"/>
      <w:sz w:val="20"/>
      <w:szCs w:val="20"/>
      <w:lang w:eastAsia="en-US"/>
    </w:rPr>
  </w:style>
  <w:style w:type="paragraph" w:styleId="5">
    <w:name w:val="Body Text Indent"/>
    <w:basedOn w:val="1"/>
    <w:unhideWhenUsed/>
    <w:qFormat/>
    <w:uiPriority w:val="99"/>
    <w:pPr>
      <w:spacing w:after="120"/>
      <w:ind w:left="420" w:leftChars="200"/>
    </w:pPr>
  </w:style>
  <w:style w:type="paragraph" w:styleId="6">
    <w:name w:val="Plain Text"/>
    <w:basedOn w:val="1"/>
    <w:next w:val="1"/>
    <w:autoRedefine/>
    <w:qFormat/>
    <w:uiPriority w:val="99"/>
    <w:rPr>
      <w:rFonts w:ascii="宋体" w:hAnsi="Courier New" w:cs="宋体"/>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5"/>
    <w:autoRedefine/>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autoRedefine/>
    <w:qFormat/>
    <w:uiPriority w:val="0"/>
    <w:rPr>
      <w:color w:val="0000FF"/>
      <w:u w:val="single"/>
    </w:rPr>
  </w:style>
  <w:style w:type="paragraph" w:customStyle="1" w:styleId="15">
    <w:name w:val="Default"/>
    <w:autoRedefine/>
    <w:qFormat/>
    <w:uiPriority w:val="0"/>
    <w:pPr>
      <w:widowControl w:val="0"/>
      <w:autoSpaceDE w:val="0"/>
      <w:autoSpaceDN w:val="0"/>
      <w:adjustRightInd w:val="0"/>
    </w:pPr>
    <w:rPr>
      <w:rFonts w:ascii="Akzidenz Grotesk" w:hAnsi="Times New Roman" w:eastAsia="Akzidenz Grotesk" w:cs="Times New Roman"/>
      <w:color w:val="000000"/>
      <w:sz w:val="24"/>
      <w:szCs w:val="24"/>
      <w:lang w:val="en-US" w:eastAsia="zh-CN" w:bidi="ar-SA"/>
    </w:rPr>
  </w:style>
  <w:style w:type="character" w:customStyle="1" w:styleId="16">
    <w:name w:val="font31"/>
    <w:basedOn w:val="13"/>
    <w:autoRedefine/>
    <w:qFormat/>
    <w:uiPriority w:val="0"/>
    <w:rPr>
      <w:rFonts w:hint="eastAsia" w:ascii="微软雅黑" w:hAnsi="微软雅黑" w:eastAsia="微软雅黑" w:cs="微软雅黑"/>
      <w:color w:val="000000"/>
      <w:sz w:val="20"/>
      <w:szCs w:val="20"/>
      <w:u w:val="none"/>
    </w:rPr>
  </w:style>
  <w:style w:type="character" w:customStyle="1" w:styleId="17">
    <w:name w:val="font21"/>
    <w:basedOn w:val="13"/>
    <w:autoRedefine/>
    <w:qFormat/>
    <w:uiPriority w:val="0"/>
    <w:rPr>
      <w:rFonts w:hint="default" w:ascii="Arial" w:hAnsi="Arial" w:cs="Arial"/>
      <w:color w:val="000000"/>
      <w:sz w:val="20"/>
      <w:szCs w:val="20"/>
      <w:u w:val="none"/>
    </w:rPr>
  </w:style>
  <w:style w:type="paragraph" w:customStyle="1" w:styleId="18">
    <w:name w:val="List Paragraph"/>
    <w:basedOn w:val="1"/>
    <w:autoRedefine/>
    <w:qFormat/>
    <w:uiPriority w:val="0"/>
    <w:pPr>
      <w:ind w:firstLine="420" w:firstLineChars="200"/>
    </w:pPr>
    <w:rPr>
      <w:rFonts w:ascii="Calibri" w:hAnsi="Calibri" w:eastAsia="宋体" w:cs="Calibri"/>
      <w:szCs w:val="21"/>
    </w:rPr>
  </w:style>
  <w:style w:type="paragraph" w:customStyle="1" w:styleId="19">
    <w:name w:val="Table Paragraph"/>
    <w:basedOn w:val="1"/>
    <w:autoRedefine/>
    <w:qFormat/>
    <w:uiPriority w:val="1"/>
    <w:pPr>
      <w:ind w:left="108"/>
    </w:pPr>
    <w:rPr>
      <w:rFonts w:ascii="宋体" w:hAnsi="宋体" w:eastAsia="宋体" w:cs="宋体"/>
      <w:lang w:val="en-US" w:eastAsia="zh-CN" w:bidi="ar-SA"/>
    </w:rPr>
  </w:style>
  <w:style w:type="paragraph" w:customStyle="1" w:styleId="20">
    <w:name w:val="Table Text"/>
    <w:basedOn w:val="1"/>
    <w:semiHidden/>
    <w:qFormat/>
    <w:uiPriority w:val="0"/>
    <w:rPr>
      <w:rFonts w:ascii="宋体" w:hAnsi="宋体" w:eastAsia="宋体" w:cs="宋体"/>
      <w:sz w:val="13"/>
      <w:szCs w:val="13"/>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801</Words>
  <Characters>961</Characters>
  <Lines>0</Lines>
  <Paragraphs>0</Paragraphs>
  <TotalTime>6</TotalTime>
  <ScaleCrop>false</ScaleCrop>
  <LinksUpToDate>false</LinksUpToDate>
  <CharactersWithSpaces>962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赵伟杰</cp:lastModifiedBy>
  <dcterms:modified xsi:type="dcterms:W3CDTF">2026-07-31T02:42:42Z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45CEB364909D40D881FF4242E2590D03_13</vt:lpwstr>
  </property>
  <property fmtid="{D5CDD505-2E9C-101B-9397-08002B2CF9AE}" pid="4" name="KSOTemplateDocerSaveRecord">
    <vt:lpwstr>eyJoZGlkIjoiMWZlOGMyNzU0NDE2NzYzMGE0MWRhNmUwMzM1OWU0OGEiLCJ1c2VySWQiOiIxNDYwMjQ5NTM2In0=</vt:lpwstr>
  </property>
</Properties>
</file>