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C948A">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6EC19AAD">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default" w:ascii="宋体" w:hAnsi="宋体" w:eastAsia="宋体" w:cs="宋体"/>
          <w:b/>
          <w:bCs/>
          <w:sz w:val="24"/>
          <w:szCs w:val="24"/>
          <w:vertAlign w:val="baseline"/>
          <w:lang w:val="en-US" w:eastAsia="zh-CN"/>
        </w:rPr>
      </w:pPr>
      <w:r>
        <w:rPr>
          <w:rFonts w:hint="eastAsia" w:asciiTheme="majorEastAsia" w:hAnsiTheme="majorEastAsia" w:eastAsiaTheme="majorEastAsia" w:cstheme="majorEastAsia"/>
          <w:b/>
          <w:bCs/>
          <w:sz w:val="24"/>
          <w:szCs w:val="24"/>
          <w:lang w:val="en-US" w:eastAsia="zh-CN"/>
        </w:rPr>
        <w:t>A包：</w:t>
      </w:r>
      <w:r>
        <w:rPr>
          <w:rFonts w:hint="eastAsia" w:ascii="宋体" w:hAnsi="宋体" w:eastAsia="宋体" w:cs="宋体"/>
          <w:b/>
          <w:bCs/>
          <w:sz w:val="24"/>
          <w:szCs w:val="24"/>
          <w:vertAlign w:val="baseline"/>
          <w:lang w:val="en-US" w:eastAsia="zh-CN"/>
        </w:rPr>
        <w:t>监护仪参数</w:t>
      </w:r>
    </w:p>
    <w:p w14:paraId="1F9AA230">
      <w:pPr>
        <w:widowControl w:val="0"/>
        <w:numPr>
          <w:ilvl w:val="0"/>
          <w:numId w:val="0"/>
        </w:numPr>
        <w:autoSpaceDE w:val="0"/>
        <w:autoSpaceDN w:val="0"/>
        <w:adjustRightInd w:val="0"/>
        <w:spacing w:line="360" w:lineRule="auto"/>
        <w:jc w:val="left"/>
        <w:rPr>
          <w:rFonts w:hint="eastAsia" w:ascii="宋体" w:hAnsi="宋体" w:eastAsia="宋体" w:cs="Times New Roman"/>
          <w:color w:val="000000"/>
          <w:kern w:val="2"/>
          <w:sz w:val="24"/>
          <w:szCs w:val="22"/>
          <w:lang w:val="en-US" w:eastAsia="zh-CN" w:bidi="ar-SA"/>
        </w:rPr>
      </w:pPr>
    </w:p>
    <w:p w14:paraId="0A0ECE68">
      <w:pPr>
        <w:widowControl w:val="0"/>
        <w:numPr>
          <w:ilvl w:val="0"/>
          <w:numId w:val="0"/>
        </w:numPr>
        <w:autoSpaceDE w:val="0"/>
        <w:autoSpaceDN w:val="0"/>
        <w:adjustRightInd w:val="0"/>
        <w:spacing w:line="360" w:lineRule="auto"/>
        <w:jc w:val="left"/>
        <w:rPr>
          <w:rFonts w:hint="default" w:ascii="宋体" w:hAnsi="宋体" w:eastAsia="宋体" w:cs="Times New Roman"/>
          <w:b/>
          <w:bCs/>
          <w:color w:val="000000"/>
          <w:kern w:val="2"/>
          <w:sz w:val="24"/>
          <w:szCs w:val="22"/>
          <w:lang w:val="en-US" w:eastAsia="zh-CN" w:bidi="ar-SA"/>
        </w:rPr>
      </w:pPr>
      <w:r>
        <w:rPr>
          <w:rFonts w:hint="eastAsia" w:ascii="宋体" w:hAnsi="宋体" w:eastAsia="宋体" w:cs="Times New Roman"/>
          <w:kern w:val="2"/>
          <w:sz w:val="24"/>
          <w:szCs w:val="24"/>
          <w:lang w:val="en-US" w:eastAsia="zh-CN" w:bidi="ar-SA"/>
        </w:rPr>
        <w:t>★</w:t>
      </w:r>
      <w:r>
        <w:rPr>
          <w:rFonts w:hint="eastAsia" w:ascii="宋体" w:hAnsi="宋体" w:eastAsia="宋体" w:cs="Times New Roman"/>
          <w:b/>
          <w:bCs/>
          <w:color w:val="000000"/>
          <w:kern w:val="2"/>
          <w:sz w:val="24"/>
          <w:szCs w:val="22"/>
          <w:lang w:val="en-US" w:eastAsia="zh-CN" w:bidi="ar-SA"/>
        </w:rPr>
        <w:t>商务条款（不满足一票否决）：质保年限≥5年，使用年限≥10年</w:t>
      </w:r>
    </w:p>
    <w:p w14:paraId="63CF7A70">
      <w:pPr>
        <w:rPr>
          <w:rFonts w:hint="eastAsia" w:ascii="Times New Roman" w:hAnsi="Times New Roman" w:eastAsia="宋体" w:cs="Times New Roman"/>
          <w:lang w:eastAsia="zh-CN"/>
        </w:rPr>
      </w:pPr>
    </w:p>
    <w:p w14:paraId="66B7A91F">
      <w:pPr>
        <w:widowControl w:val="0"/>
        <w:numPr>
          <w:ilvl w:val="0"/>
          <w:numId w:val="1"/>
        </w:numPr>
        <w:autoSpaceDE w:val="0"/>
        <w:autoSpaceDN w:val="0"/>
        <w:adjustRightInd w:val="0"/>
        <w:spacing w:line="360" w:lineRule="auto"/>
        <w:ind w:left="425" w:hanging="425" w:firstLineChars="0"/>
        <w:jc w:val="left"/>
        <w:rPr>
          <w:rFonts w:ascii="宋体" w:hAnsi="宋体" w:eastAsia="宋体" w:cs="宋体"/>
          <w:b/>
          <w:color w:val="000000"/>
          <w:kern w:val="0"/>
          <w:sz w:val="24"/>
          <w:szCs w:val="22"/>
          <w:lang w:val="en-US" w:eastAsia="zh-CN" w:bidi="ar-SA"/>
        </w:rPr>
      </w:pPr>
      <w:r>
        <w:rPr>
          <w:rFonts w:hint="eastAsia" w:ascii="宋体" w:hAnsi="宋体" w:eastAsia="宋体" w:cs="宋体"/>
          <w:b/>
          <w:color w:val="000000"/>
          <w:kern w:val="0"/>
          <w:sz w:val="24"/>
          <w:szCs w:val="22"/>
          <w:lang w:val="en-US" w:eastAsia="zh-CN" w:bidi="ar-SA"/>
        </w:rPr>
        <w:t>整机要求：</w:t>
      </w:r>
    </w:p>
    <w:p w14:paraId="1895BC53">
      <w:pPr>
        <w:widowControl w:val="0"/>
        <w:numPr>
          <w:ilvl w:val="1"/>
          <w:numId w:val="1"/>
        </w:numPr>
        <w:autoSpaceDE w:val="0"/>
        <w:autoSpaceDN w:val="0"/>
        <w:adjustRightInd w:val="0"/>
        <w:spacing w:line="360" w:lineRule="auto"/>
        <w:ind w:left="992" w:hanging="567" w:firstLineChars="0"/>
        <w:jc w:val="left"/>
        <w:rPr>
          <w:rFonts w:ascii="宋体" w:hAnsi="宋体" w:eastAsia="宋体" w:cs="宋体"/>
          <w:color w:val="000000"/>
          <w:kern w:val="0"/>
          <w:sz w:val="24"/>
          <w:szCs w:val="22"/>
          <w:lang w:val="en-US" w:eastAsia="zh-CN" w:bidi="ar-SA"/>
        </w:rPr>
      </w:pPr>
      <w:r>
        <w:rPr>
          <w:rFonts w:hint="eastAsia" w:ascii="宋体" w:hAnsi="宋体" w:eastAsia="宋体" w:cs="Times New Roman"/>
          <w:color w:val="000000"/>
          <w:kern w:val="2"/>
          <w:sz w:val="24"/>
          <w:szCs w:val="22"/>
          <w:lang w:val="en-US" w:eastAsia="zh-CN" w:bidi="ar-SA"/>
        </w:rPr>
        <w:t>整机无风扇，配置提手,方便移动。</w:t>
      </w:r>
      <w:r>
        <w:rPr>
          <w:rFonts w:hint="eastAsia" w:ascii="宋体" w:hAnsi="宋体" w:eastAsia="宋体" w:cs="宋体"/>
          <w:color w:val="000000"/>
          <w:kern w:val="0"/>
          <w:sz w:val="24"/>
          <w:szCs w:val="22"/>
          <w:lang w:val="en-US" w:eastAsia="zh-CN" w:bidi="ar-SA"/>
        </w:rPr>
        <w:t xml:space="preserve"> </w:t>
      </w:r>
    </w:p>
    <w:p w14:paraId="6894EE5B">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★屏幕电容屏，触屏操作。</w:t>
      </w:r>
    </w:p>
    <w:p w14:paraId="02570CA8">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内置锂电池，锂电池支持监护仪工作时间≥4小时。</w:t>
      </w:r>
    </w:p>
    <w:p w14:paraId="357B0529">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安全类型：除颤CF型。</w:t>
      </w:r>
    </w:p>
    <w:p w14:paraId="3DA83B1F">
      <w:pPr>
        <w:widowControl w:val="0"/>
        <w:numPr>
          <w:ilvl w:val="0"/>
          <w:numId w:val="1"/>
        </w:numPr>
        <w:autoSpaceDE w:val="0"/>
        <w:autoSpaceDN w:val="0"/>
        <w:adjustRightInd w:val="0"/>
        <w:spacing w:line="360" w:lineRule="auto"/>
        <w:ind w:left="425" w:hanging="425" w:firstLineChars="0"/>
        <w:jc w:val="left"/>
        <w:rPr>
          <w:rFonts w:ascii="宋体" w:hAnsi="宋体" w:eastAsia="宋体" w:cs="宋体"/>
          <w:b/>
          <w:color w:val="000000"/>
          <w:kern w:val="0"/>
          <w:sz w:val="24"/>
          <w:szCs w:val="22"/>
          <w:lang w:val="en-US" w:eastAsia="zh-CN" w:bidi="ar-SA"/>
        </w:rPr>
      </w:pPr>
      <w:r>
        <w:rPr>
          <w:rFonts w:hint="eastAsia" w:ascii="宋体" w:hAnsi="宋体" w:eastAsia="宋体" w:cs="宋体"/>
          <w:b/>
          <w:color w:val="000000"/>
          <w:kern w:val="0"/>
          <w:sz w:val="24"/>
          <w:szCs w:val="22"/>
          <w:lang w:val="en-US" w:eastAsia="zh-CN" w:bidi="ar-SA"/>
        </w:rPr>
        <w:t>监测参数：</w:t>
      </w:r>
    </w:p>
    <w:p w14:paraId="3061FD64">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kern w:val="2"/>
          <w:sz w:val="24"/>
          <w:szCs w:val="24"/>
          <w:lang w:val="en-US" w:eastAsia="zh-CN" w:bidi="ar-SA"/>
        </w:rPr>
      </w:pPr>
      <w:r>
        <w:rPr>
          <w:rFonts w:hint="eastAsia" w:ascii="宋体" w:hAnsi="宋体" w:eastAsia="宋体" w:cs="Times New Roman"/>
          <w:color w:val="000000"/>
          <w:kern w:val="2"/>
          <w:sz w:val="24"/>
          <w:szCs w:val="22"/>
          <w:lang w:val="en-US" w:eastAsia="zh-CN" w:bidi="ar-SA"/>
        </w:rPr>
        <w:t>配置3/5导心电，呼吸，无创血压，血氧饱和度，脉搏和双通道体温参数监测，以上参数适用于成人、小儿、新生儿患者。</w:t>
      </w:r>
    </w:p>
    <w:p w14:paraId="0A630A50">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kern w:val="2"/>
          <w:sz w:val="24"/>
          <w:szCs w:val="24"/>
          <w:lang w:val="en-US" w:eastAsia="zh-CN" w:bidi="ar-SA"/>
        </w:rPr>
        <w:t>★支持≥</w:t>
      </w:r>
      <w:r>
        <w:rPr>
          <w:rFonts w:ascii="宋体" w:hAnsi="宋体" w:eastAsia="宋体" w:cs="Times New Roman"/>
          <w:kern w:val="2"/>
          <w:sz w:val="24"/>
          <w:szCs w:val="24"/>
          <w:lang w:val="en-US" w:eastAsia="zh-CN" w:bidi="ar-SA"/>
        </w:rPr>
        <w:t>3</w:t>
      </w:r>
      <w:r>
        <w:rPr>
          <w:rFonts w:hint="eastAsia" w:ascii="宋体" w:hAnsi="宋体" w:eastAsia="宋体" w:cs="Times New Roman"/>
          <w:kern w:val="2"/>
          <w:sz w:val="24"/>
          <w:szCs w:val="24"/>
          <w:lang w:val="en-US" w:eastAsia="zh-CN" w:bidi="ar-SA"/>
        </w:rPr>
        <w:t>通道心电波形同步分析，可进行多导心电分析。</w:t>
      </w:r>
    </w:p>
    <w:p w14:paraId="2C233ED6">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心电监护支持心率，ST段测量，心律失常分析，QT/QTc连续实时测量和对应报警功能，支持成人、小儿、新生儿患者。</w:t>
      </w:r>
    </w:p>
    <w:p w14:paraId="60EA4730">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心电波形扫描速度支持</w:t>
      </w:r>
      <w:r>
        <w:rPr>
          <w:rFonts w:ascii="宋体" w:hAnsi="宋体" w:eastAsia="宋体" w:cs="Times New Roman"/>
          <w:color w:val="000000"/>
          <w:kern w:val="2"/>
          <w:sz w:val="24"/>
          <w:szCs w:val="22"/>
          <w:lang w:val="en-US" w:eastAsia="zh-CN" w:bidi="ar-SA"/>
        </w:rPr>
        <w:t>6.25mm/s</w:t>
      </w:r>
      <w:r>
        <w:rPr>
          <w:rFonts w:hint="eastAsia" w:ascii="宋体" w:hAnsi="宋体" w:eastAsia="宋体" w:cs="Times New Roman"/>
          <w:color w:val="000000"/>
          <w:kern w:val="2"/>
          <w:sz w:val="24"/>
          <w:szCs w:val="22"/>
          <w:lang w:val="en-US" w:eastAsia="zh-CN" w:bidi="ar-SA"/>
        </w:rPr>
        <w:t>、</w:t>
      </w:r>
      <w:r>
        <w:rPr>
          <w:rFonts w:ascii="宋体" w:hAnsi="宋体" w:eastAsia="宋体" w:cs="Times New Roman"/>
          <w:color w:val="000000"/>
          <w:kern w:val="2"/>
          <w:sz w:val="24"/>
          <w:szCs w:val="22"/>
          <w:lang w:val="en-US" w:eastAsia="zh-CN" w:bidi="ar-SA"/>
        </w:rPr>
        <w:t>12.5 mm/s</w:t>
      </w:r>
      <w:r>
        <w:rPr>
          <w:rFonts w:hint="eastAsia" w:ascii="宋体" w:hAnsi="宋体" w:eastAsia="宋体" w:cs="Times New Roman"/>
          <w:color w:val="000000"/>
          <w:kern w:val="2"/>
          <w:sz w:val="24"/>
          <w:szCs w:val="22"/>
          <w:lang w:val="en-US" w:eastAsia="zh-CN" w:bidi="ar-SA"/>
        </w:rPr>
        <w:t>、</w:t>
      </w:r>
      <w:r>
        <w:rPr>
          <w:rFonts w:ascii="宋体" w:hAnsi="宋体" w:eastAsia="宋体" w:cs="Times New Roman"/>
          <w:color w:val="000000"/>
          <w:kern w:val="2"/>
          <w:sz w:val="24"/>
          <w:szCs w:val="22"/>
          <w:lang w:val="en-US" w:eastAsia="zh-CN" w:bidi="ar-SA"/>
        </w:rPr>
        <w:t>25 mm/s</w:t>
      </w:r>
      <w:r>
        <w:rPr>
          <w:rFonts w:hint="eastAsia" w:ascii="宋体" w:hAnsi="宋体" w:eastAsia="宋体" w:cs="Times New Roman"/>
          <w:color w:val="000000"/>
          <w:kern w:val="2"/>
          <w:sz w:val="24"/>
          <w:szCs w:val="22"/>
          <w:lang w:val="en-US" w:eastAsia="zh-CN" w:bidi="ar-SA"/>
        </w:rPr>
        <w:t>和</w:t>
      </w:r>
      <w:r>
        <w:rPr>
          <w:rFonts w:ascii="宋体" w:hAnsi="宋体" w:eastAsia="宋体" w:cs="Times New Roman"/>
          <w:color w:val="000000"/>
          <w:kern w:val="2"/>
          <w:sz w:val="24"/>
          <w:szCs w:val="22"/>
          <w:lang w:val="en-US" w:eastAsia="zh-CN" w:bidi="ar-SA"/>
        </w:rPr>
        <w:t>50 mm/s</w:t>
      </w:r>
      <w:r>
        <w:rPr>
          <w:rFonts w:hint="eastAsia" w:ascii="宋体" w:hAnsi="宋体" w:eastAsia="宋体" w:cs="Times New Roman"/>
          <w:color w:val="000000"/>
          <w:kern w:val="2"/>
          <w:sz w:val="24"/>
          <w:szCs w:val="22"/>
          <w:lang w:val="en-US" w:eastAsia="zh-CN" w:bidi="ar-SA"/>
        </w:rPr>
        <w:t>。</w:t>
      </w:r>
    </w:p>
    <w:p w14:paraId="4A564ACC">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提供窗口支持心脏下壁，侧壁和前壁对应多个ST片段的同屏实时显示，提供参考片段和实时片段的对比查看。</w:t>
      </w:r>
    </w:p>
    <w:p w14:paraId="51CA40F7">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支持≥2</w:t>
      </w:r>
      <w:r>
        <w:rPr>
          <w:rFonts w:ascii="宋体" w:hAnsi="宋体" w:eastAsia="宋体" w:cs="Times New Roman"/>
          <w:color w:val="000000"/>
          <w:kern w:val="2"/>
          <w:sz w:val="24"/>
          <w:szCs w:val="22"/>
          <w:lang w:val="en-US" w:eastAsia="zh-CN" w:bidi="ar-SA"/>
        </w:rPr>
        <w:t>5</w:t>
      </w:r>
      <w:r>
        <w:rPr>
          <w:rFonts w:hint="eastAsia" w:ascii="宋体" w:hAnsi="宋体" w:eastAsia="宋体" w:cs="Times New Roman"/>
          <w:color w:val="000000"/>
          <w:kern w:val="2"/>
          <w:sz w:val="24"/>
          <w:szCs w:val="22"/>
          <w:lang w:val="en-US" w:eastAsia="zh-CN" w:bidi="ar-SA"/>
        </w:rPr>
        <w:t>种心律失常分析,包括房颤分析。</w:t>
      </w:r>
    </w:p>
    <w:p w14:paraId="46E1D71D">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提供SpO2,PR和PI参数的实时监测，适用于成人，小儿和新生儿。</w:t>
      </w:r>
    </w:p>
    <w:p w14:paraId="42E2B5FA">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提供手动，自动，连续、序列和整点</w:t>
      </w:r>
      <w:r>
        <w:rPr>
          <w:rFonts w:ascii="宋体" w:hAnsi="宋体" w:eastAsia="宋体" w:cs="Times New Roman"/>
          <w:color w:val="000000"/>
          <w:kern w:val="2"/>
          <w:sz w:val="24"/>
          <w:szCs w:val="22"/>
          <w:lang w:val="en-US" w:eastAsia="zh-CN" w:bidi="ar-SA"/>
        </w:rPr>
        <w:t>5</w:t>
      </w:r>
      <w:r>
        <w:rPr>
          <w:rFonts w:hint="eastAsia" w:ascii="宋体" w:hAnsi="宋体" w:eastAsia="宋体" w:cs="Times New Roman"/>
          <w:color w:val="000000"/>
          <w:kern w:val="2"/>
          <w:sz w:val="24"/>
          <w:szCs w:val="22"/>
          <w:lang w:val="en-US" w:eastAsia="zh-CN" w:bidi="ar-SA"/>
        </w:rPr>
        <w:t>种测量模式，提供24小</w:t>
      </w:r>
      <w:r>
        <w:rPr>
          <w:rFonts w:ascii="宋体" w:hAnsi="宋体" w:eastAsia="宋体" w:cs="Times New Roman"/>
          <w:color w:val="000000"/>
          <w:kern w:val="2"/>
          <w:sz w:val="24"/>
          <w:szCs w:val="22"/>
          <w:lang w:val="en-US" w:eastAsia="zh-CN" w:bidi="ar-SA"/>
        </w:rPr>
        <w:t>时血压统计结果</w:t>
      </w:r>
      <w:r>
        <w:rPr>
          <w:rFonts w:hint="eastAsia" w:ascii="宋体" w:hAnsi="宋体" w:eastAsia="宋体" w:cs="Times New Roman"/>
          <w:color w:val="000000"/>
          <w:kern w:val="2"/>
          <w:sz w:val="24"/>
          <w:szCs w:val="22"/>
          <w:lang w:val="en-US" w:eastAsia="zh-CN" w:bidi="ar-SA"/>
        </w:rPr>
        <w:t>。</w:t>
      </w:r>
    </w:p>
    <w:p w14:paraId="79127B69">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★配置无创血压测量，适用于成人，小儿和新生儿。无创血压成人测量范围：收缩压30~290mmH。</w:t>
      </w:r>
    </w:p>
    <w:p w14:paraId="7EBD7F53">
      <w:pPr>
        <w:widowControl w:val="0"/>
        <w:numPr>
          <w:ilvl w:val="0"/>
          <w:numId w:val="1"/>
        </w:numPr>
        <w:autoSpaceDE w:val="0"/>
        <w:autoSpaceDN w:val="0"/>
        <w:adjustRightInd w:val="0"/>
        <w:spacing w:line="360" w:lineRule="auto"/>
        <w:ind w:left="425" w:hanging="425" w:firstLineChars="0"/>
        <w:jc w:val="left"/>
        <w:rPr>
          <w:rFonts w:ascii="宋体" w:hAnsi="宋体" w:eastAsia="宋体" w:cs="宋体"/>
          <w:b/>
          <w:color w:val="000000"/>
          <w:kern w:val="0"/>
          <w:sz w:val="24"/>
          <w:szCs w:val="22"/>
          <w:lang w:val="en-US" w:eastAsia="zh-CN" w:bidi="ar-SA"/>
        </w:rPr>
      </w:pPr>
      <w:r>
        <w:rPr>
          <w:rFonts w:hint="eastAsia" w:ascii="宋体" w:hAnsi="宋体" w:eastAsia="宋体" w:cs="宋体"/>
          <w:b/>
          <w:color w:val="000000"/>
          <w:kern w:val="0"/>
          <w:sz w:val="24"/>
          <w:szCs w:val="22"/>
          <w:lang w:val="en-US" w:eastAsia="zh-CN" w:bidi="ar-SA"/>
        </w:rPr>
        <w:t>系统功能：</w:t>
      </w:r>
    </w:p>
    <w:p w14:paraId="23614466">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支持监护仪历史病人数据的存储和回顾，并支持通过USB接口将历史病人数据导出到U盘。</w:t>
      </w:r>
    </w:p>
    <w:p w14:paraId="79DD521C">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支持监护仪进入夜间模式，演示模式和待机模式。</w:t>
      </w:r>
      <w:r>
        <w:rPr>
          <w:rFonts w:ascii="宋体" w:hAnsi="宋体" w:eastAsia="宋体" w:cs="Times New Roman"/>
          <w:color w:val="000000"/>
          <w:kern w:val="2"/>
          <w:sz w:val="24"/>
          <w:szCs w:val="22"/>
          <w:lang w:val="en-US" w:eastAsia="zh-CN" w:bidi="ar-SA"/>
        </w:rPr>
        <w:t xml:space="preserve"> </w:t>
      </w:r>
    </w:p>
    <w:p w14:paraId="3F06A3D4">
      <w:pPr>
        <w:widowControl w:val="0"/>
        <w:numPr>
          <w:ilvl w:val="1"/>
          <w:numId w:val="1"/>
        </w:numPr>
        <w:autoSpaceDE w:val="0"/>
        <w:autoSpaceDN w:val="0"/>
        <w:adjustRightInd w:val="0"/>
        <w:spacing w:line="360" w:lineRule="auto"/>
        <w:ind w:left="992" w:hanging="567" w:firstLineChars="0"/>
        <w:jc w:val="left"/>
        <w:rPr>
          <w:rFonts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提供屏幕截图功能，将屏幕截图通过USB接口导出到U盘。</w:t>
      </w:r>
    </w:p>
    <w:p w14:paraId="44900D8C">
      <w:pPr>
        <w:widowControl w:val="0"/>
        <w:numPr>
          <w:ilvl w:val="0"/>
          <w:numId w:val="0"/>
        </w:numPr>
        <w:autoSpaceDE w:val="0"/>
        <w:autoSpaceDN w:val="0"/>
        <w:adjustRightInd w:val="0"/>
        <w:spacing w:line="360" w:lineRule="auto"/>
        <w:jc w:val="left"/>
        <w:rPr>
          <w:rFonts w:hint="default" w:ascii="宋体" w:hAnsi="宋体" w:eastAsia="宋体" w:cs="宋体"/>
          <w:b/>
          <w:color w:val="000000"/>
          <w:kern w:val="0"/>
          <w:sz w:val="24"/>
          <w:szCs w:val="22"/>
          <w:lang w:val="en-US" w:eastAsia="zh-CN" w:bidi="ar-SA"/>
        </w:rPr>
      </w:pPr>
      <w:r>
        <w:rPr>
          <w:rFonts w:hint="eastAsia" w:ascii="宋体" w:hAnsi="宋体" w:eastAsia="宋体" w:cs="宋体"/>
          <w:b/>
          <w:color w:val="000000"/>
          <w:kern w:val="0"/>
          <w:sz w:val="24"/>
          <w:szCs w:val="22"/>
          <w:lang w:val="en-US" w:eastAsia="zh-CN" w:bidi="ar-SA"/>
        </w:rPr>
        <w:t>4 单台配置要求：</w:t>
      </w:r>
    </w:p>
    <w:p w14:paraId="3A514B47">
      <w:pPr>
        <w:widowControl w:val="0"/>
        <w:numPr>
          <w:ilvl w:val="0"/>
          <w:numId w:val="0"/>
        </w:numPr>
        <w:autoSpaceDE w:val="0"/>
        <w:autoSpaceDN w:val="0"/>
        <w:adjustRightInd w:val="0"/>
        <w:spacing w:line="360" w:lineRule="auto"/>
        <w:jc w:val="left"/>
        <w:rPr>
          <w:rFonts w:hint="eastAsia"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主机                 1台</w:t>
      </w:r>
      <w:r>
        <w:rPr>
          <w:rFonts w:hint="eastAsia" w:ascii="宋体" w:hAnsi="宋体" w:eastAsia="宋体" w:cs="Times New Roman"/>
          <w:color w:val="000000"/>
          <w:kern w:val="2"/>
          <w:sz w:val="24"/>
          <w:szCs w:val="22"/>
          <w:lang w:val="en-US" w:eastAsia="zh-CN" w:bidi="ar-SA"/>
        </w:rPr>
        <w:br w:type="textWrapping"/>
      </w:r>
      <w:r>
        <w:rPr>
          <w:rFonts w:hint="eastAsia" w:ascii="宋体" w:hAnsi="宋体" w:eastAsia="宋体" w:cs="Times New Roman"/>
          <w:color w:val="000000"/>
          <w:kern w:val="2"/>
          <w:sz w:val="24"/>
          <w:szCs w:val="22"/>
          <w:lang w:val="en-US" w:eastAsia="zh-CN" w:bidi="ar-SA"/>
        </w:rPr>
        <w:t>血氧导联线           1套</w:t>
      </w:r>
    </w:p>
    <w:p w14:paraId="5C99F779">
      <w:pPr>
        <w:widowControl w:val="0"/>
        <w:numPr>
          <w:ilvl w:val="0"/>
          <w:numId w:val="0"/>
        </w:numPr>
        <w:autoSpaceDE w:val="0"/>
        <w:autoSpaceDN w:val="0"/>
        <w:adjustRightInd w:val="0"/>
        <w:spacing w:line="360" w:lineRule="auto"/>
        <w:jc w:val="left"/>
        <w:rPr>
          <w:rFonts w:hint="eastAsia"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血压袖带及导联       1套</w:t>
      </w:r>
    </w:p>
    <w:p w14:paraId="76B58EDA">
      <w:pPr>
        <w:widowControl w:val="0"/>
        <w:numPr>
          <w:ilvl w:val="0"/>
          <w:numId w:val="0"/>
        </w:numPr>
        <w:autoSpaceDE w:val="0"/>
        <w:autoSpaceDN w:val="0"/>
        <w:adjustRightInd w:val="0"/>
        <w:spacing w:line="360" w:lineRule="auto"/>
        <w:jc w:val="left"/>
        <w:rPr>
          <w:rFonts w:hint="default" w:ascii="宋体" w:hAnsi="宋体" w:eastAsia="宋体" w:cs="Times New Roman"/>
          <w:color w:val="000000"/>
          <w:kern w:val="2"/>
          <w:sz w:val="24"/>
          <w:szCs w:val="22"/>
          <w:lang w:val="en-US" w:eastAsia="zh-CN" w:bidi="ar-SA"/>
        </w:rPr>
      </w:pPr>
      <w:r>
        <w:rPr>
          <w:rFonts w:hint="eastAsia" w:ascii="宋体" w:hAnsi="宋体" w:eastAsia="宋体" w:cs="Times New Roman"/>
          <w:color w:val="000000"/>
          <w:kern w:val="2"/>
          <w:sz w:val="24"/>
          <w:szCs w:val="22"/>
          <w:lang w:val="en-US" w:eastAsia="zh-CN" w:bidi="ar-SA"/>
        </w:rPr>
        <w:t>心电导联             1套</w:t>
      </w:r>
    </w:p>
    <w:p w14:paraId="5E15814A">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宋体" w:hAnsi="宋体" w:eastAsia="宋体" w:cs="宋体"/>
          <w:b/>
          <w:bCs/>
          <w:sz w:val="24"/>
          <w:szCs w:val="24"/>
          <w:vertAlign w:val="baseline"/>
          <w:lang w:val="en-US" w:eastAsia="zh-CN"/>
        </w:rPr>
      </w:pPr>
    </w:p>
    <w:p w14:paraId="2CBE539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07218EC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0513FDD">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50B83965">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3784F5A4">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060106E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6CCD4990">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79CD8AB6">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7EF17FEC">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0E3CB1F">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992476E">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5BCFBEA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242857AF">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5C03C14D">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0E2CEEF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02E9E320">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3AA113C">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7C63A4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3F97D7B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7818D76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38E0289">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ED6784E">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259FB38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5B80C0B7">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369DB211">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5299016">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bookmarkStart w:id="0" w:name="_GoBack"/>
      <w:bookmarkEnd w:id="0"/>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7350BE"/>
    <w:multiLevelType w:val="multilevel"/>
    <w:tmpl w:val="647350BE"/>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864EE9"/>
    <w:rsid w:val="0D962476"/>
    <w:rsid w:val="0DB561B0"/>
    <w:rsid w:val="0DBB5599"/>
    <w:rsid w:val="0E3E3CC5"/>
    <w:rsid w:val="0E8C5784"/>
    <w:rsid w:val="0E987433"/>
    <w:rsid w:val="0EB44E7C"/>
    <w:rsid w:val="0F0F760B"/>
    <w:rsid w:val="0F4C094F"/>
    <w:rsid w:val="0F501DFB"/>
    <w:rsid w:val="0F68594A"/>
    <w:rsid w:val="0F971922"/>
    <w:rsid w:val="0F9D3BA8"/>
    <w:rsid w:val="108A31F2"/>
    <w:rsid w:val="10973067"/>
    <w:rsid w:val="11505A8C"/>
    <w:rsid w:val="11AD363C"/>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CBE3199"/>
    <w:rsid w:val="1D481ACE"/>
    <w:rsid w:val="1DB244A0"/>
    <w:rsid w:val="1DC65F93"/>
    <w:rsid w:val="1DDE1410"/>
    <w:rsid w:val="1ED25ACE"/>
    <w:rsid w:val="1EE050BB"/>
    <w:rsid w:val="1F9957E4"/>
    <w:rsid w:val="209163BA"/>
    <w:rsid w:val="20A226E2"/>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69E4DFC"/>
    <w:rsid w:val="27385983"/>
    <w:rsid w:val="275E599B"/>
    <w:rsid w:val="27B9295C"/>
    <w:rsid w:val="2802122E"/>
    <w:rsid w:val="28BB710C"/>
    <w:rsid w:val="28C36618"/>
    <w:rsid w:val="292024ED"/>
    <w:rsid w:val="292D519A"/>
    <w:rsid w:val="29314BC6"/>
    <w:rsid w:val="297A286D"/>
    <w:rsid w:val="29AC0E2A"/>
    <w:rsid w:val="2A7A5C2D"/>
    <w:rsid w:val="2AAB5DE7"/>
    <w:rsid w:val="2AFA0628"/>
    <w:rsid w:val="2B0B72D2"/>
    <w:rsid w:val="2B4A3852"/>
    <w:rsid w:val="2B8B2D8F"/>
    <w:rsid w:val="2B9A1019"/>
    <w:rsid w:val="2B9D2B5E"/>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7D2B49"/>
    <w:rsid w:val="2FA9048B"/>
    <w:rsid w:val="2FF81ACE"/>
    <w:rsid w:val="304F6FFA"/>
    <w:rsid w:val="30B44AD5"/>
    <w:rsid w:val="30DB68B2"/>
    <w:rsid w:val="312B554B"/>
    <w:rsid w:val="31331A23"/>
    <w:rsid w:val="3159147B"/>
    <w:rsid w:val="316F012F"/>
    <w:rsid w:val="31821737"/>
    <w:rsid w:val="31CE7227"/>
    <w:rsid w:val="31DA47F8"/>
    <w:rsid w:val="32101599"/>
    <w:rsid w:val="32193C10"/>
    <w:rsid w:val="32703207"/>
    <w:rsid w:val="332835CD"/>
    <w:rsid w:val="333312F4"/>
    <w:rsid w:val="33672669"/>
    <w:rsid w:val="33E01DF8"/>
    <w:rsid w:val="340B4DA0"/>
    <w:rsid w:val="34374E66"/>
    <w:rsid w:val="34A376A5"/>
    <w:rsid w:val="34DB551B"/>
    <w:rsid w:val="367C2B72"/>
    <w:rsid w:val="36A232A8"/>
    <w:rsid w:val="36DA6FDC"/>
    <w:rsid w:val="37386C54"/>
    <w:rsid w:val="375A2153"/>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4C08E9"/>
    <w:rsid w:val="3F827B03"/>
    <w:rsid w:val="3F854EC4"/>
    <w:rsid w:val="3F963B0C"/>
    <w:rsid w:val="3FAA774D"/>
    <w:rsid w:val="3FE5085E"/>
    <w:rsid w:val="4112321C"/>
    <w:rsid w:val="41150917"/>
    <w:rsid w:val="419A2C86"/>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256E1A"/>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4B6F42"/>
    <w:rsid w:val="4B7A7A40"/>
    <w:rsid w:val="4B8E031D"/>
    <w:rsid w:val="4C0736A1"/>
    <w:rsid w:val="4C07754B"/>
    <w:rsid w:val="4CA801EC"/>
    <w:rsid w:val="4CD31462"/>
    <w:rsid w:val="4CE104F0"/>
    <w:rsid w:val="4CFD744F"/>
    <w:rsid w:val="4D042B67"/>
    <w:rsid w:val="4D5A7B8E"/>
    <w:rsid w:val="4D744DC7"/>
    <w:rsid w:val="4D873A58"/>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6F0B07"/>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8FD2F1C"/>
    <w:rsid w:val="690D71FD"/>
    <w:rsid w:val="691C1B4C"/>
    <w:rsid w:val="69295F26"/>
    <w:rsid w:val="6981105B"/>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EF957F8"/>
    <w:rsid w:val="6F3516F0"/>
    <w:rsid w:val="6F442878"/>
    <w:rsid w:val="702C6707"/>
    <w:rsid w:val="702F1E5E"/>
    <w:rsid w:val="70B556D8"/>
    <w:rsid w:val="70CB7D2F"/>
    <w:rsid w:val="718A247D"/>
    <w:rsid w:val="71A610C0"/>
    <w:rsid w:val="71D716B6"/>
    <w:rsid w:val="725B3A86"/>
    <w:rsid w:val="72A60FA2"/>
    <w:rsid w:val="72CC5EC7"/>
    <w:rsid w:val="730438B3"/>
    <w:rsid w:val="733040C1"/>
    <w:rsid w:val="735A6C75"/>
    <w:rsid w:val="73AF3040"/>
    <w:rsid w:val="73F03D3A"/>
    <w:rsid w:val="74444BE3"/>
    <w:rsid w:val="74DA28B2"/>
    <w:rsid w:val="75495B09"/>
    <w:rsid w:val="75D01A5E"/>
    <w:rsid w:val="75F8798C"/>
    <w:rsid w:val="765D7AEC"/>
    <w:rsid w:val="76687D3E"/>
    <w:rsid w:val="76AD62DD"/>
    <w:rsid w:val="76D106C0"/>
    <w:rsid w:val="76E00193"/>
    <w:rsid w:val="772207AC"/>
    <w:rsid w:val="777D2616"/>
    <w:rsid w:val="779A286B"/>
    <w:rsid w:val="77B62F9E"/>
    <w:rsid w:val="77C06439"/>
    <w:rsid w:val="77D07A57"/>
    <w:rsid w:val="782C7B34"/>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1839</Words>
  <Characters>2100</Characters>
  <Lines>0</Lines>
  <Paragraphs>0</Paragraphs>
  <TotalTime>6</TotalTime>
  <ScaleCrop>false</ScaleCrop>
  <LinksUpToDate>false</LinksUpToDate>
  <CharactersWithSpaces>2210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2026-08-03T07:11:56Z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0BFE1125C7294E8D92283CCC2C49F395_13</vt:lpwstr>
  </property>
  <property fmtid="{D5CDD505-2E9C-101B-9397-08002B2CF9AE}" pid="4" name="KSOTemplateDocerSaveRecord">
    <vt:lpwstr>eyJoZGlkIjoiMWZlOGMyNzU0NDE2NzYzMGE0MWRhNmUwMzM1OWU0OGEiLCJ1c2VySWQiOiIxNDYwMjQ5NTM2In0=</vt:lpwstr>
  </property>
</Properties>
</file>